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7A0B4" w14:textId="75FFDB22" w:rsidR="005C3DA4" w:rsidRPr="00A31F25" w:rsidRDefault="008A7390" w:rsidP="005C3DA4">
      <w:pPr>
        <w:pStyle w:val="NormalWeb"/>
        <w:spacing w:before="0" w:beforeAutospacing="0" w:after="0" w:afterAutospacing="0"/>
        <w:jc w:val="right"/>
        <w:rPr>
          <w:color w:val="000000"/>
          <w:sz w:val="20"/>
          <w:szCs w:val="20"/>
          <w:u w:val="single"/>
          <w:lang w:val="ro-MD"/>
        </w:rPr>
      </w:pPr>
      <w:r>
        <w:rPr>
          <w:color w:val="000000"/>
          <w:sz w:val="20"/>
          <w:szCs w:val="20"/>
          <w:u w:val="single"/>
          <w:lang w:val="ro-MD"/>
        </w:rPr>
        <w:t>01</w:t>
      </w:r>
      <w:r w:rsidR="005C3DA4" w:rsidRPr="00A31F25">
        <w:rPr>
          <w:color w:val="000000"/>
          <w:sz w:val="20"/>
          <w:szCs w:val="20"/>
          <w:u w:val="single"/>
          <w:lang w:val="ro-MD"/>
        </w:rPr>
        <w:t>.0</w:t>
      </w:r>
      <w:r>
        <w:rPr>
          <w:color w:val="000000"/>
          <w:sz w:val="20"/>
          <w:szCs w:val="20"/>
          <w:u w:val="single"/>
          <w:lang w:val="ro-MD"/>
        </w:rPr>
        <w:t>7</w:t>
      </w:r>
      <w:r w:rsidR="005C3DA4" w:rsidRPr="00A31F25">
        <w:rPr>
          <w:color w:val="000000"/>
          <w:sz w:val="20"/>
          <w:szCs w:val="20"/>
          <w:u w:val="single"/>
          <w:lang w:val="ro-MD"/>
        </w:rPr>
        <w:t>.2021</w:t>
      </w:r>
    </w:p>
    <w:p w14:paraId="7F8CC18C" w14:textId="77777777" w:rsidR="005C3DA4" w:rsidRPr="00A31F25" w:rsidRDefault="005C3DA4" w:rsidP="005C3DA4">
      <w:pPr>
        <w:pStyle w:val="NormalWeb"/>
        <w:spacing w:before="0" w:beforeAutospacing="0" w:after="0" w:afterAutospacing="0"/>
        <w:jc w:val="right"/>
        <w:rPr>
          <w:b/>
          <w:color w:val="000000"/>
          <w:sz w:val="20"/>
          <w:szCs w:val="20"/>
          <w:lang w:val="ro-MD"/>
        </w:rPr>
      </w:pPr>
    </w:p>
    <w:p w14:paraId="55EA25D9" w14:textId="77777777" w:rsidR="005C3DA4" w:rsidRPr="00A31F25" w:rsidRDefault="005C3DA4" w:rsidP="005C3DA4">
      <w:pPr>
        <w:pStyle w:val="NormalWeb"/>
        <w:spacing w:before="0" w:beforeAutospacing="0" w:after="0" w:afterAutospacing="0"/>
        <w:jc w:val="center"/>
        <w:rPr>
          <w:b/>
          <w:color w:val="000000"/>
          <w:sz w:val="20"/>
          <w:szCs w:val="20"/>
          <w:lang w:val="ro-MD"/>
        </w:rPr>
      </w:pPr>
      <w:r w:rsidRPr="00A31F25">
        <w:rPr>
          <w:b/>
          <w:color w:val="000000"/>
          <w:sz w:val="20"/>
          <w:szCs w:val="20"/>
          <w:lang w:val="ro-MD"/>
        </w:rPr>
        <w:t xml:space="preserve">Planul de acțiuni </w:t>
      </w:r>
      <w:r w:rsidR="00705D3C" w:rsidRPr="00A31F25">
        <w:rPr>
          <w:b/>
          <w:color w:val="000000"/>
          <w:sz w:val="20"/>
          <w:szCs w:val="20"/>
          <w:lang w:val="ro-RO"/>
        </w:rPr>
        <w:t xml:space="preserve">în vederea implementării Strategiei municipale pentru protecția drepturilor copilului </w:t>
      </w:r>
      <w:r w:rsidRPr="00A31F25">
        <w:rPr>
          <w:b/>
          <w:color w:val="000000"/>
          <w:sz w:val="20"/>
          <w:szCs w:val="20"/>
          <w:lang w:val="ro-MD"/>
        </w:rPr>
        <w:t>202</w:t>
      </w:r>
      <w:r w:rsidR="00705D3C" w:rsidRPr="00A31F25">
        <w:rPr>
          <w:b/>
          <w:color w:val="000000"/>
          <w:sz w:val="20"/>
          <w:szCs w:val="20"/>
          <w:lang w:val="ro-MD"/>
        </w:rPr>
        <w:t>0</w:t>
      </w:r>
      <w:r w:rsidRPr="00A31F25">
        <w:rPr>
          <w:b/>
          <w:color w:val="000000"/>
          <w:sz w:val="20"/>
          <w:szCs w:val="20"/>
          <w:lang w:val="ro-MD"/>
        </w:rPr>
        <w:t>-2025</w:t>
      </w:r>
      <w:r w:rsidR="00705D3C" w:rsidRPr="00A31F25">
        <w:rPr>
          <w:rStyle w:val="FootnoteReference"/>
          <w:b/>
          <w:color w:val="000000"/>
          <w:sz w:val="20"/>
          <w:szCs w:val="20"/>
          <w:lang w:val="ro-MD"/>
        </w:rPr>
        <w:footnoteReference w:id="1"/>
      </w:r>
    </w:p>
    <w:p w14:paraId="1F37F647" w14:textId="77777777" w:rsidR="005C3DA4" w:rsidRPr="00A31F25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480" w:type="dxa"/>
        <w:tblInd w:w="-725" w:type="dxa"/>
        <w:tblLook w:val="04A0" w:firstRow="1" w:lastRow="0" w:firstColumn="1" w:lastColumn="0" w:noHBand="0" w:noVBand="1"/>
      </w:tblPr>
      <w:tblGrid>
        <w:gridCol w:w="1079"/>
        <w:gridCol w:w="1161"/>
        <w:gridCol w:w="1882"/>
        <w:gridCol w:w="1394"/>
        <w:gridCol w:w="1295"/>
        <w:gridCol w:w="1027"/>
        <w:gridCol w:w="1105"/>
        <w:gridCol w:w="949"/>
        <w:gridCol w:w="1474"/>
        <w:gridCol w:w="639"/>
        <w:gridCol w:w="1039"/>
        <w:gridCol w:w="744"/>
        <w:gridCol w:w="831"/>
        <w:gridCol w:w="861"/>
      </w:tblGrid>
      <w:tr w:rsidR="00AC6C11" w:rsidRPr="00A31F25" w14:paraId="5D449468" w14:textId="75278622" w:rsidTr="007B3DB7">
        <w:tc>
          <w:tcPr>
            <w:tcW w:w="1080" w:type="dxa"/>
          </w:tcPr>
          <w:p w14:paraId="40EFBF16" w14:textId="0ED32752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Obiective specifice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(conform strategiei)</w:t>
            </w:r>
          </w:p>
        </w:tc>
        <w:tc>
          <w:tcPr>
            <w:tcW w:w="1170" w:type="dxa"/>
          </w:tcPr>
          <w:p w14:paraId="488278CC" w14:textId="7CB3584B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Acțiuni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(conform strategiei)</w:t>
            </w:r>
          </w:p>
        </w:tc>
        <w:tc>
          <w:tcPr>
            <w:tcW w:w="1952" w:type="dxa"/>
          </w:tcPr>
          <w:p w14:paraId="506100BA" w14:textId="0D370424" w:rsidR="00AC6C11" w:rsidRPr="00A31F25" w:rsidRDefault="00AC6C11" w:rsidP="00D95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Denumirea subacțiunii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activității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4" w:type="dxa"/>
          </w:tcPr>
          <w:p w14:paraId="3465B883" w14:textId="62E99D15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Termen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periodicitatea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realizare</w:t>
            </w:r>
          </w:p>
        </w:tc>
        <w:tc>
          <w:tcPr>
            <w:tcW w:w="1295" w:type="dxa"/>
          </w:tcPr>
          <w:p w14:paraId="3D64445E" w14:textId="6D7486AD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Autoritatea/ 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Instituția responsabilă</w:t>
            </w:r>
          </w:p>
        </w:tc>
        <w:tc>
          <w:tcPr>
            <w:tcW w:w="1027" w:type="dxa"/>
          </w:tcPr>
          <w:p w14:paraId="4A9FAEA1" w14:textId="77777777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Parteneri</w:t>
            </w:r>
          </w:p>
        </w:tc>
        <w:tc>
          <w:tcPr>
            <w:tcW w:w="3442" w:type="dxa"/>
            <w:gridSpan w:val="3"/>
          </w:tcPr>
          <w:p w14:paraId="6AFB2037" w14:textId="77777777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Indicatorii de rezultat</w:t>
            </w:r>
          </w:p>
        </w:tc>
        <w:tc>
          <w:tcPr>
            <w:tcW w:w="4120" w:type="dxa"/>
            <w:gridSpan w:val="5"/>
          </w:tcPr>
          <w:p w14:paraId="7BD8CA8A" w14:textId="77777777" w:rsidR="002405C6" w:rsidRDefault="00AC6C11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Modalitatea de finanțare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851BB3E" w14:textId="3409ED13" w:rsidR="00AC6C11" w:rsidRPr="00A31F25" w:rsidRDefault="00AC6C11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47F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(în fișier Excel)</w:t>
            </w:r>
          </w:p>
        </w:tc>
      </w:tr>
      <w:tr w:rsidR="00AC6C11" w:rsidRPr="00A31F25" w14:paraId="6D5B3CCD" w14:textId="4288FAC9" w:rsidTr="007B3DB7">
        <w:tc>
          <w:tcPr>
            <w:tcW w:w="1080" w:type="dxa"/>
          </w:tcPr>
          <w:p w14:paraId="73C69127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3BB6993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14:paraId="67CDEF29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</w:tcPr>
          <w:p w14:paraId="625CF207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14:paraId="22BDD33B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675D4C5B" w14:textId="77777777" w:rsidR="00AC6C11" w:rsidRPr="00A31F25" w:rsidRDefault="00AC6C11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01473BAB" w14:textId="65972347" w:rsidR="00AC6C11" w:rsidRPr="00A31F25" w:rsidRDefault="007B3DB7" w:rsidP="007B3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Subacțiune (</w:t>
            </w:r>
            <w:r w:rsidR="00AC6C11" w:rsidRPr="00A31F25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(3)</w:t>
            </w:r>
          </w:p>
        </w:tc>
        <w:tc>
          <w:tcPr>
            <w:tcW w:w="961" w:type="dxa"/>
          </w:tcPr>
          <w:p w14:paraId="24C8C539" w14:textId="11D807DC" w:rsidR="00AC6C11" w:rsidRPr="00952C3E" w:rsidRDefault="007B3DB7" w:rsidP="000E204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AC6C11" w:rsidRPr="00952C3E">
              <w:rPr>
                <w:rFonts w:ascii="Times New Roman" w:hAnsi="Times New Roman" w:cs="Times New Roman"/>
                <w:i/>
                <w:sz w:val="20"/>
                <w:szCs w:val="20"/>
              </w:rPr>
              <w:t>cțiune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(2)</w:t>
            </w:r>
          </w:p>
        </w:tc>
        <w:tc>
          <w:tcPr>
            <w:tcW w:w="1532" w:type="dxa"/>
          </w:tcPr>
          <w:p w14:paraId="4542D4BB" w14:textId="67986C1A" w:rsidR="00AC6C11" w:rsidRPr="00952C3E" w:rsidRDefault="007B3DB7" w:rsidP="000E204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AC6C11" w:rsidRPr="00952C3E">
              <w:rPr>
                <w:rFonts w:ascii="Times New Roman" w:hAnsi="Times New Roman" w:cs="Times New Roman"/>
                <w:i/>
                <w:sz w:val="20"/>
                <w:szCs w:val="20"/>
              </w:rPr>
              <w:t>biectiv specific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(1)</w:t>
            </w:r>
          </w:p>
        </w:tc>
        <w:tc>
          <w:tcPr>
            <w:tcW w:w="639" w:type="dxa"/>
          </w:tcPr>
          <w:p w14:paraId="2FE7D1AE" w14:textId="235468C8" w:rsidR="00AC6C11" w:rsidRPr="00A31F25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Total</w:t>
            </w:r>
          </w:p>
        </w:tc>
        <w:tc>
          <w:tcPr>
            <w:tcW w:w="1039" w:type="dxa"/>
          </w:tcPr>
          <w:p w14:paraId="6B63C3CB" w14:textId="773C21C0" w:rsidR="00AC6C11" w:rsidRPr="00A31F25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Buget Municipal</w:t>
            </w:r>
          </w:p>
        </w:tc>
        <w:tc>
          <w:tcPr>
            <w:tcW w:w="749" w:type="dxa"/>
          </w:tcPr>
          <w:p w14:paraId="22976A08" w14:textId="21CC31D0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Buget de Stat</w:t>
            </w:r>
          </w:p>
        </w:tc>
        <w:tc>
          <w:tcPr>
            <w:tcW w:w="832" w:type="dxa"/>
          </w:tcPr>
          <w:p w14:paraId="552D2B0D" w14:textId="582F93A3" w:rsidR="00AC6C11" w:rsidRDefault="00AC6C11" w:rsidP="000E2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Alte surse, Donații</w:t>
            </w:r>
          </w:p>
        </w:tc>
        <w:tc>
          <w:tcPr>
            <w:tcW w:w="861" w:type="dxa"/>
          </w:tcPr>
          <w:p w14:paraId="1C09D2E1" w14:textId="30E74FA5" w:rsidR="00AC6C11" w:rsidRDefault="00AC6C11" w:rsidP="000E2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r w:rsidR="00983D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acoperit</w:t>
            </w:r>
          </w:p>
        </w:tc>
      </w:tr>
      <w:tr w:rsidR="00AC6C11" w:rsidRPr="00A31F25" w14:paraId="52E43974" w14:textId="3FEBBDC2" w:rsidTr="007B3DB7">
        <w:tc>
          <w:tcPr>
            <w:tcW w:w="1080" w:type="dxa"/>
          </w:tcPr>
          <w:p w14:paraId="57051FE5" w14:textId="0A8BED5E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14:paraId="7AA58302" w14:textId="1C0F3F99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2" w:type="dxa"/>
          </w:tcPr>
          <w:p w14:paraId="3A9FD65E" w14:textId="70FE099F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</w:tcPr>
          <w:p w14:paraId="20EFAAB1" w14:textId="202F567A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5" w:type="dxa"/>
          </w:tcPr>
          <w:p w14:paraId="25741A46" w14:textId="2ECFCEC3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14:paraId="7220BE54" w14:textId="499D872E" w:rsidR="00AC6C11" w:rsidRPr="00A31F25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9" w:type="dxa"/>
          </w:tcPr>
          <w:p w14:paraId="6D32809E" w14:textId="0B296CE0" w:rsidR="00AC6C11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961" w:type="dxa"/>
          </w:tcPr>
          <w:p w14:paraId="457D2103" w14:textId="5E3EA4D7" w:rsidR="00AC6C11" w:rsidRPr="00952C3E" w:rsidRDefault="00AC6C11" w:rsidP="004867C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7-2</w:t>
            </w:r>
          </w:p>
        </w:tc>
        <w:tc>
          <w:tcPr>
            <w:tcW w:w="1532" w:type="dxa"/>
          </w:tcPr>
          <w:p w14:paraId="6C68546B" w14:textId="6FBE3198" w:rsidR="00AC6C11" w:rsidRPr="00952C3E" w:rsidRDefault="00AC6C11" w:rsidP="004867C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7-3</w:t>
            </w:r>
          </w:p>
        </w:tc>
        <w:tc>
          <w:tcPr>
            <w:tcW w:w="639" w:type="dxa"/>
          </w:tcPr>
          <w:p w14:paraId="797B6F06" w14:textId="39EAADC5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</w:tcPr>
          <w:p w14:paraId="0F5F3796" w14:textId="5B1DBFB0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749" w:type="dxa"/>
          </w:tcPr>
          <w:p w14:paraId="08F18373" w14:textId="15D7883C" w:rsidR="00AC6C11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832" w:type="dxa"/>
          </w:tcPr>
          <w:p w14:paraId="743BF43A" w14:textId="126C6AB0" w:rsidR="00AC6C11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861" w:type="dxa"/>
          </w:tcPr>
          <w:p w14:paraId="51DB81E9" w14:textId="42AAE96B" w:rsidR="00AC6C11" w:rsidRDefault="00AC6C11" w:rsidP="00486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</w:tbl>
    <w:p w14:paraId="603880A1" w14:textId="07583690" w:rsidR="005C3DA4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48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080"/>
        <w:gridCol w:w="1170"/>
        <w:gridCol w:w="3396"/>
        <w:gridCol w:w="1163"/>
        <w:gridCol w:w="1279"/>
        <w:gridCol w:w="679"/>
        <w:gridCol w:w="1505"/>
        <w:gridCol w:w="1538"/>
        <w:gridCol w:w="610"/>
        <w:gridCol w:w="630"/>
        <w:gridCol w:w="540"/>
        <w:gridCol w:w="630"/>
        <w:gridCol w:w="540"/>
        <w:gridCol w:w="720"/>
      </w:tblGrid>
      <w:tr w:rsidR="00AC6C11" w14:paraId="7A72D051" w14:textId="77777777" w:rsidTr="007B3DB7">
        <w:tc>
          <w:tcPr>
            <w:tcW w:w="1080" w:type="dxa"/>
          </w:tcPr>
          <w:p w14:paraId="72AB7993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14:paraId="3763FB7B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6" w:type="dxa"/>
          </w:tcPr>
          <w:p w14:paraId="11B379EC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3" w:type="dxa"/>
          </w:tcPr>
          <w:p w14:paraId="2D591D37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9" w:type="dxa"/>
          </w:tcPr>
          <w:p w14:paraId="4EC28F96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9" w:type="dxa"/>
          </w:tcPr>
          <w:p w14:paraId="190B47B5" w14:textId="77777777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5" w:type="dxa"/>
          </w:tcPr>
          <w:p w14:paraId="60CAB8E7" w14:textId="6F913FE2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1538" w:type="dxa"/>
          </w:tcPr>
          <w:p w14:paraId="5C246110" w14:textId="3906AE08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7-2</w:t>
            </w:r>
          </w:p>
        </w:tc>
        <w:tc>
          <w:tcPr>
            <w:tcW w:w="610" w:type="dxa"/>
          </w:tcPr>
          <w:p w14:paraId="7AAC9945" w14:textId="34906DC5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7-3</w:t>
            </w:r>
          </w:p>
        </w:tc>
        <w:tc>
          <w:tcPr>
            <w:tcW w:w="630" w:type="dxa"/>
          </w:tcPr>
          <w:p w14:paraId="4A80F2F0" w14:textId="3B28DE39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</w:tcPr>
          <w:p w14:paraId="3926438A" w14:textId="2473C7B6" w:rsidR="00AC6C11" w:rsidRDefault="00AC6C11" w:rsidP="002357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630" w:type="dxa"/>
          </w:tcPr>
          <w:p w14:paraId="3A129541" w14:textId="251A48A1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540" w:type="dxa"/>
          </w:tcPr>
          <w:p w14:paraId="49668D2B" w14:textId="6A296CE2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720" w:type="dxa"/>
          </w:tcPr>
          <w:p w14:paraId="4FF4B93A" w14:textId="704AD099" w:rsidR="00AC6C11" w:rsidRDefault="00AC6C11" w:rsidP="00AC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  <w:tr w:rsidR="00D2119F" w14:paraId="0E634F33" w14:textId="77777777" w:rsidTr="007B3DB7">
        <w:tc>
          <w:tcPr>
            <w:tcW w:w="1080" w:type="dxa"/>
          </w:tcPr>
          <w:p w14:paraId="58F8E367" w14:textId="77777777" w:rsidR="00D2119F" w:rsidRPr="00A31F25" w:rsidRDefault="00D2119F" w:rsidP="008072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0" w:type="dxa"/>
            <w:gridSpan w:val="13"/>
          </w:tcPr>
          <w:p w14:paraId="21AEA2FF" w14:textId="75F4B60D" w:rsidR="00D2119F" w:rsidRPr="00A31F25" w:rsidRDefault="00D2119F" w:rsidP="008072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sz w:val="20"/>
                <w:szCs w:val="20"/>
              </w:rPr>
              <w:t>Obiectiv general 4: Consolidarea sistemului municipal de protecție a copilului</w:t>
            </w:r>
          </w:p>
          <w:p w14:paraId="43AFD5F2" w14:textId="77777777" w:rsidR="00D2119F" w:rsidRPr="00A31F25" w:rsidRDefault="00D2119F" w:rsidP="00807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Indicatori de impact (asupra beneficiarilor): </w:t>
            </w:r>
          </w:p>
          <w:p w14:paraId="4BAF7F6D" w14:textId="55B25D33" w:rsidR="00D2119F" w:rsidRPr="006D619B" w:rsidRDefault="00D2119F" w:rsidP="00807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9B">
              <w:rPr>
                <w:rFonts w:ascii="Times New Roman" w:hAnsi="Times New Roman" w:cs="Times New Roman"/>
                <w:sz w:val="20"/>
                <w:szCs w:val="20"/>
              </w:rPr>
              <w:t xml:space="preserve">I.4.1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Organizațiile prestatoare a serviciilor sociale formează plasa accesibilă de servicii necesare,</w:t>
            </w:r>
          </w:p>
          <w:p w14:paraId="0AAC486E" w14:textId="644EB74C" w:rsidR="00D2119F" w:rsidRDefault="00D2119F" w:rsidP="00AA2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9B">
              <w:rPr>
                <w:rFonts w:ascii="Times New Roman" w:hAnsi="Times New Roman" w:cs="Times New Roman"/>
                <w:sz w:val="20"/>
                <w:szCs w:val="20"/>
              </w:rPr>
              <w:t>I.4.2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Beneficiarii serviciilor recunosc gradul îmbunătățit a calității și relevanței serviciilor</w:t>
            </w:r>
          </w:p>
        </w:tc>
      </w:tr>
      <w:tr w:rsidR="00AC6C11" w14:paraId="6426CB7D" w14:textId="77777777" w:rsidTr="007B3DB7">
        <w:tc>
          <w:tcPr>
            <w:tcW w:w="1080" w:type="dxa"/>
            <w:vMerge w:val="restart"/>
          </w:tcPr>
          <w:p w14:paraId="12E2039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B063D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F2FA7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68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B967FB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D7013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559C0E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50841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E8AA1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D1391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8855A4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4A3B1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C991E9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EF6619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2C9E6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C4CC2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D8B0A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FD271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D1A14E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26022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2D83AF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21B18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A489E5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4AE7B6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581B45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1B09C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53A7E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5C5B99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32D5F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477FAF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FA285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E9EA7F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D5C4A8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E6358D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A137DD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E90AB9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4D5BB6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C41C4C" w14:textId="0B925041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1D85D0" w14:textId="0CAE30B1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8E9B9E" w14:textId="00AA1684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2E79F5" w14:textId="3DA0CDD1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04A7B0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7E7EE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D64D7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668BE6" w14:textId="77777777" w:rsidR="00AC6C11" w:rsidRPr="008864B7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 </w:t>
            </w:r>
            <w:r w:rsidRPr="008864B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Dezvoltarea</w:t>
            </w:r>
            <w:r w:rsidRPr="00886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organizațională a </w:t>
            </w:r>
            <w:r w:rsidRPr="008864B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autorității tutelare</w:t>
            </w:r>
          </w:p>
        </w:tc>
        <w:tc>
          <w:tcPr>
            <w:tcW w:w="1170" w:type="dxa"/>
            <w:vMerge w:val="restart"/>
          </w:tcPr>
          <w:p w14:paraId="5111BCD6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786FDE" w14:textId="77777777" w:rsidR="00AC6C11" w:rsidRPr="008864B7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4.1.1 </w:t>
            </w:r>
            <w:r w:rsidRPr="008864B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Cercetarea fenomenelor</w:t>
            </w:r>
            <w:r w:rsidRPr="008864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nevoilor în domeniul protecției copilului în mun. Chișinău</w:t>
            </w:r>
          </w:p>
        </w:tc>
        <w:tc>
          <w:tcPr>
            <w:tcW w:w="3396" w:type="dxa"/>
          </w:tcPr>
          <w:p w14:paraId="6F688F62" w14:textId="33F615EC" w:rsidR="00AC6C11" w:rsidRPr="00C36AE8" w:rsidRDefault="00AC6C11" w:rsidP="000A5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4.1.1.1 Evaluarea intermediară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ex-post a serviciilor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sociale, de protecție a 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familiei și copilului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serviciilor extrașcolare</w:t>
            </w:r>
          </w:p>
        </w:tc>
        <w:tc>
          <w:tcPr>
            <w:tcW w:w="1163" w:type="dxa"/>
          </w:tcPr>
          <w:p w14:paraId="1951867C" w14:textId="77777777" w:rsidR="00AC6C11" w:rsidRPr="00C36AE8" w:rsidRDefault="00AC6C11" w:rsidP="00434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2023, 2025</w:t>
            </w:r>
          </w:p>
        </w:tc>
        <w:tc>
          <w:tcPr>
            <w:tcW w:w="1279" w:type="dxa"/>
          </w:tcPr>
          <w:p w14:paraId="67A0FB77" w14:textId="06C393A9" w:rsidR="00AC6C11" w:rsidRPr="00C36AE8" w:rsidRDefault="00AC6C11" w:rsidP="00434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DGPDC, DGETS, DGASS</w:t>
            </w:r>
          </w:p>
        </w:tc>
        <w:tc>
          <w:tcPr>
            <w:tcW w:w="679" w:type="dxa"/>
          </w:tcPr>
          <w:p w14:paraId="25DBFBD1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35856DF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Rapoarte de evaluare pe fiecare serviciu</w:t>
            </w:r>
          </w:p>
        </w:tc>
        <w:tc>
          <w:tcPr>
            <w:tcW w:w="1538" w:type="dxa"/>
            <w:vMerge w:val="restart"/>
          </w:tcPr>
          <w:p w14:paraId="6F096999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7250273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1DBD6F6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D26566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1A3D2D9" w14:textId="6129326E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4.1.1. a) Sistem de cercetare și colectare a datelor relevate creat, funcțional </w:t>
            </w:r>
          </w:p>
          <w:p w14:paraId="34DCCF1C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 w:val="restart"/>
          </w:tcPr>
          <w:p w14:paraId="30477E8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91B57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A28F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3CF3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7758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9C1B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6536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F348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D3FB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C335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6AE42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CDBD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BC51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B3DD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FB36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E057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97AE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A9CF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DA64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543C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9B32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30C3C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A121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C521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28C62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53C27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BD9B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3B8B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0F4B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D95B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3FB1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2E3E7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281F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CD15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A2F2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3BE8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F3E21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824A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6D33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2B10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8D89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AC08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6410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C5E6A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1B9E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86999C" w14:textId="77777777" w:rsidR="00AC6C11" w:rsidRPr="00E86307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023DD1" w14:textId="62E345EB" w:rsidR="00AC6C11" w:rsidRPr="00C36AE8" w:rsidRDefault="00AC6C11" w:rsidP="00E86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3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4.1.i) DGPDC are toate </w:t>
            </w:r>
            <w:r w:rsidRPr="00E8630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procedurile, mecanismele și procesele necesare, este dotat pentru realizarea funcțiilor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630" w:type="dxa"/>
          </w:tcPr>
          <w:p w14:paraId="6F0A29D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0C7447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2272F1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F1D76AF" w14:textId="38E5C79A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3F39EFA" w14:textId="5F38BFA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BB28F5" w14:paraId="5D53576C" w14:textId="77777777" w:rsidTr="007B3DB7">
        <w:tc>
          <w:tcPr>
            <w:tcW w:w="1080" w:type="dxa"/>
            <w:vMerge/>
          </w:tcPr>
          <w:p w14:paraId="3F595F3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2A59A0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613572A" w14:textId="466AC032" w:rsidR="00AC6C11" w:rsidRPr="00C36AE8" w:rsidRDefault="00AC6C11" w:rsidP="008D196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 xml:space="preserve">4.1.1.2. Identificarea potențialilor parteneri din comunitate și din afară și încheierea acordurilor de parteneriat. </w:t>
            </w:r>
          </w:p>
        </w:tc>
        <w:tc>
          <w:tcPr>
            <w:tcW w:w="1163" w:type="dxa"/>
          </w:tcPr>
          <w:p w14:paraId="2F039E75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279" w:type="dxa"/>
          </w:tcPr>
          <w:p w14:paraId="38E2AAD2" w14:textId="0EAA6786" w:rsidR="00AC6C11" w:rsidRPr="00C36AE8" w:rsidRDefault="00AC6C11" w:rsidP="000A5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6AC01C98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715D90B" w14:textId="73D10CD0" w:rsidR="00AC6C11" w:rsidRPr="00C36AE8" w:rsidRDefault="00AC6C11" w:rsidP="00D92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Anual: nr. de acorduri încheiate – 3.</w:t>
            </w:r>
          </w:p>
          <w:p w14:paraId="4C34756E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  <w:vMerge/>
          </w:tcPr>
          <w:p w14:paraId="1389CF29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28DD1556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4885BFC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EFC23E4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5082BCC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C800B44" w14:textId="14477961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E3DA0EC" w14:textId="485EEB92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BB28F5" w14:paraId="7BA37075" w14:textId="77777777" w:rsidTr="007B3DB7">
        <w:tc>
          <w:tcPr>
            <w:tcW w:w="1080" w:type="dxa"/>
            <w:vMerge/>
          </w:tcPr>
          <w:p w14:paraId="6274912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CF08BB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32C8E19" w14:textId="10325541" w:rsidR="00AC6C11" w:rsidRPr="00C36AE8" w:rsidRDefault="00AC6C11" w:rsidP="00BB2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4.1.1.3 Realizarea cercetării sociologice privind situația familiei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copilului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 xml:space="preserve"> în mun. Chișinău </w:t>
            </w:r>
          </w:p>
        </w:tc>
        <w:tc>
          <w:tcPr>
            <w:tcW w:w="1163" w:type="dxa"/>
          </w:tcPr>
          <w:p w14:paraId="7F542BC5" w14:textId="7A62E7B2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2023, 2025</w:t>
            </w:r>
          </w:p>
        </w:tc>
        <w:tc>
          <w:tcPr>
            <w:tcW w:w="1279" w:type="dxa"/>
          </w:tcPr>
          <w:p w14:paraId="5B202AD6" w14:textId="4BFB5A93" w:rsidR="00AC6C11" w:rsidRPr="00C36AE8" w:rsidRDefault="00AC6C11" w:rsidP="003A5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7C1840C2" w14:textId="1FB77339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AȘM, USM</w:t>
            </w:r>
          </w:p>
        </w:tc>
        <w:tc>
          <w:tcPr>
            <w:tcW w:w="1505" w:type="dxa"/>
          </w:tcPr>
          <w:p w14:paraId="49795DB1" w14:textId="77E2600F" w:rsidR="00AC6C11" w:rsidRPr="00C36AE8" w:rsidRDefault="00AC6C11" w:rsidP="00B13E5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Raport sociolo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C36AE8">
              <w:rPr>
                <w:rFonts w:ascii="Times New Roman" w:hAnsi="Times New Roman" w:cs="Times New Roman"/>
                <w:sz w:val="20"/>
                <w:szCs w:val="20"/>
              </w:rPr>
              <w:t>ic</w:t>
            </w:r>
          </w:p>
        </w:tc>
        <w:tc>
          <w:tcPr>
            <w:tcW w:w="1538" w:type="dxa"/>
            <w:vMerge/>
          </w:tcPr>
          <w:p w14:paraId="500C3C05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0677B2A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CECAA97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D117BC0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8C60333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DC052EE" w14:textId="7584F55E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E591C67" w14:textId="573D17A1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BB28F5" w14:paraId="39807774" w14:textId="77777777" w:rsidTr="007B3DB7">
        <w:tc>
          <w:tcPr>
            <w:tcW w:w="1080" w:type="dxa"/>
            <w:vMerge/>
          </w:tcPr>
          <w:p w14:paraId="6F8D693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F0B374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C5585C7" w14:textId="1BE0010B" w:rsidR="00AC6C11" w:rsidRPr="00C36AE8" w:rsidRDefault="00AC6C11" w:rsidP="00BB2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3.1.1.1 Elaborarea metodologiei pentru identificarea factorilor generatori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(inclusiv metode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și 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evaluarea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riscurilor</w:t>
            </w: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fenomenului copiilor rămași fără ocrotire părintească</w:t>
            </w:r>
          </w:p>
        </w:tc>
        <w:tc>
          <w:tcPr>
            <w:tcW w:w="1163" w:type="dxa"/>
          </w:tcPr>
          <w:p w14:paraId="47F9DFFC" w14:textId="40A9BD13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și anual</w:t>
            </w:r>
          </w:p>
        </w:tc>
        <w:tc>
          <w:tcPr>
            <w:tcW w:w="1279" w:type="dxa"/>
          </w:tcPr>
          <w:p w14:paraId="5812A554" w14:textId="36B9F011" w:rsidR="00AC6C11" w:rsidRPr="00C36AE8" w:rsidRDefault="00AC6C11" w:rsidP="003A5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5E5D7F1A" w14:textId="06DA203F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505" w:type="dxa"/>
          </w:tcPr>
          <w:p w14:paraId="43E1DE63" w14:textId="2B6EFAB7" w:rsidR="00AC6C11" w:rsidRPr="00C36AE8" w:rsidRDefault="00AC6C11" w:rsidP="00B13E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0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Raport cu concluzii și recomandări</w:t>
            </w:r>
          </w:p>
        </w:tc>
        <w:tc>
          <w:tcPr>
            <w:tcW w:w="1538" w:type="dxa"/>
          </w:tcPr>
          <w:p w14:paraId="4B1D62EA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1689AE0" w14:textId="77777777" w:rsidR="00AC6C11" w:rsidRPr="00C36AE8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50A647B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53CB5DA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6C8CFB1" w14:textId="77777777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B55353" w14:textId="2F756C4F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ABDAC1B" w14:textId="363A4D54" w:rsidR="00AC6C11" w:rsidRPr="00BB28F5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BB28F5" w14:paraId="3B87DD88" w14:textId="77777777" w:rsidTr="007B3DB7">
        <w:tc>
          <w:tcPr>
            <w:tcW w:w="1080" w:type="dxa"/>
            <w:vMerge/>
          </w:tcPr>
          <w:p w14:paraId="73B842F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7EED16D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EA1642" w14:textId="4658B2C5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CF14DE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9CB37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9D226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3D011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60848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C85A4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2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4.1.2 Redimensionarea </w:t>
            </w:r>
            <w:r w:rsidRPr="00ED51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sistemului de protecție a copilului: structura, servicii, regulamente </w:t>
            </w:r>
            <w:r w:rsidRPr="00CA12E3">
              <w:rPr>
                <w:rFonts w:ascii="Times New Roman" w:hAnsi="Times New Roman" w:cs="Times New Roman"/>
                <w:b/>
                <w:sz w:val="20"/>
                <w:szCs w:val="20"/>
              </w:rPr>
              <w:t>de funcționare, organigrame, cadru strategic de dezvoltare</w:t>
            </w:r>
          </w:p>
        </w:tc>
        <w:tc>
          <w:tcPr>
            <w:tcW w:w="3396" w:type="dxa"/>
          </w:tcPr>
          <w:p w14:paraId="393D051A" w14:textId="532DDDA1" w:rsidR="00AC6C11" w:rsidRPr="00D3771B" w:rsidRDefault="00AC6C11" w:rsidP="00B93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4.1.2.1 Cartografierea serviciilor publice și private, digitalizarea bazei de date și publicarea în formă de hartă interactivă accesibilă</w:t>
            </w:r>
          </w:p>
        </w:tc>
        <w:tc>
          <w:tcPr>
            <w:tcW w:w="1163" w:type="dxa"/>
          </w:tcPr>
          <w:p w14:paraId="74F99B12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2022 cu actualizarea anuală</w:t>
            </w:r>
          </w:p>
        </w:tc>
        <w:tc>
          <w:tcPr>
            <w:tcW w:w="1279" w:type="dxa"/>
          </w:tcPr>
          <w:p w14:paraId="26BEFF92" w14:textId="6FCF50E6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085F4B99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AE3F1F7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Registru digital al serviciilor acreditate și altor servicii</w:t>
            </w:r>
          </w:p>
        </w:tc>
        <w:tc>
          <w:tcPr>
            <w:tcW w:w="1538" w:type="dxa"/>
            <w:vMerge w:val="restart"/>
          </w:tcPr>
          <w:p w14:paraId="19DC80E5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499A3F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1AF408D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B4C16A6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10DA557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38CB594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81EA05F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9FB24ED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2C46C78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481FF4E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A2C004B" w14:textId="2BD1976D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4.1.2 a) Organigrama și atribuțiile subdiviziunilor aprobată, inclusiv mecanismul de  responsabilitate instituțională a subdiviziunilor subordonate </w:t>
            </w:r>
          </w:p>
          <w:p w14:paraId="6514167C" w14:textId="77777777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5C67237" w14:textId="4EAF79B3" w:rsidR="00AC6C11" w:rsidRPr="0068084E" w:rsidRDefault="00AC6C11" w:rsidP="002D5AE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610" w:type="dxa"/>
            <w:vMerge/>
          </w:tcPr>
          <w:p w14:paraId="49186785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848345B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02E77AA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548E753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D13D877" w14:textId="20D48D99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50D5523" w14:textId="484A7FC1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62930CB9" w14:textId="77777777" w:rsidTr="007B3DB7">
        <w:tc>
          <w:tcPr>
            <w:tcW w:w="1080" w:type="dxa"/>
            <w:vMerge/>
          </w:tcPr>
          <w:p w14:paraId="43E0CDC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242EA8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C2C8027" w14:textId="3B95A8FD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Elaborarea Regulamentelor structurilor DGPDC și a fișelor de post a angajaților.(1.1.2).</w:t>
            </w:r>
          </w:p>
        </w:tc>
        <w:tc>
          <w:tcPr>
            <w:tcW w:w="1163" w:type="dxa"/>
          </w:tcPr>
          <w:p w14:paraId="523D5812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166886C7" w14:textId="356779AA" w:rsidR="00AC6C11" w:rsidRPr="00D3771B" w:rsidRDefault="00AC6C11" w:rsidP="00D3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  <w:p w14:paraId="43074AC6" w14:textId="56021F75" w:rsidR="00AC6C11" w:rsidRPr="00D3771B" w:rsidRDefault="00AC6C11" w:rsidP="006C3F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09CC568A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1A654B3" w14:textId="48164FD8" w:rsidR="00AC6C11" w:rsidRPr="00D3771B" w:rsidRDefault="00AC6C11" w:rsidP="00177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Regulamentele structurilor, 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fișe de post a angajaților aprobate.</w:t>
            </w:r>
          </w:p>
        </w:tc>
        <w:tc>
          <w:tcPr>
            <w:tcW w:w="1538" w:type="dxa"/>
            <w:vMerge/>
          </w:tcPr>
          <w:p w14:paraId="050C1BE4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3C96AA8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B18FFCA" w14:textId="634DE76A" w:rsidR="00AC6C11" w:rsidRPr="00D3771B" w:rsidRDefault="00AC6C11" w:rsidP="00491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Fondul de retribuire </w:t>
            </w:r>
          </w:p>
          <w:p w14:paraId="0919E72A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439AF6F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FE50C4D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AFB98A7" w14:textId="28DF0C3B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1C5F69F" w14:textId="2D6446C4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80C02E1" w14:textId="77777777" w:rsidTr="007B3DB7">
        <w:tc>
          <w:tcPr>
            <w:tcW w:w="1080" w:type="dxa"/>
            <w:vMerge/>
          </w:tcPr>
          <w:p w14:paraId="3E5C02A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ADF8F2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D8378A7" w14:textId="545CAC67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peraționalizarea sistemului de circulație electronică a documentelor în cadrul direcțiilor</w:t>
            </w:r>
          </w:p>
        </w:tc>
        <w:tc>
          <w:tcPr>
            <w:tcW w:w="1163" w:type="dxa"/>
          </w:tcPr>
          <w:p w14:paraId="57B85C0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56AF960B" w14:textId="137B4BF5" w:rsidR="00AC6C11" w:rsidRPr="00D3771B" w:rsidRDefault="00AC6C11" w:rsidP="007B4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DGPDC, DGETS, DGASS; Direcția financiară</w:t>
            </w:r>
          </w:p>
        </w:tc>
        <w:tc>
          <w:tcPr>
            <w:tcW w:w="679" w:type="dxa"/>
          </w:tcPr>
          <w:p w14:paraId="291BF67E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0CC1917" w14:textId="4DE397EB" w:rsidR="00AC6C11" w:rsidRPr="00D3771B" w:rsidRDefault="00AC6C11" w:rsidP="00827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Sistem pus în aplicare</w:t>
            </w:r>
          </w:p>
        </w:tc>
        <w:tc>
          <w:tcPr>
            <w:tcW w:w="1538" w:type="dxa"/>
            <w:vMerge/>
          </w:tcPr>
          <w:p w14:paraId="20EB4E9D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7E33ACE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F7D3240" w14:textId="77777777" w:rsidR="00AC6C11" w:rsidRPr="00D3771B" w:rsidRDefault="00AC6C11" w:rsidP="00491F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E91A5B6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71F4642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2368A7" w14:textId="6115A9C8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0FD7F5E" w14:textId="211C3B80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7F7ACE67" w14:textId="77777777" w:rsidTr="007B3DB7">
        <w:tc>
          <w:tcPr>
            <w:tcW w:w="1080" w:type="dxa"/>
            <w:vMerge/>
          </w:tcPr>
          <w:p w14:paraId="3FD7416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3FF4500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AAEE6F3" w14:textId="6DCC593D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Operaționalizarea sistemului online de depunere și examinare a petițiilor și plîngerilor pentru toate serviciile și deciziile individuale și de reglementare</w:t>
            </w:r>
          </w:p>
        </w:tc>
        <w:tc>
          <w:tcPr>
            <w:tcW w:w="1163" w:type="dxa"/>
          </w:tcPr>
          <w:p w14:paraId="42DEB9EA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758F2457" w14:textId="6F663279" w:rsidR="00AC6C11" w:rsidRPr="00D3771B" w:rsidRDefault="00AC6C11" w:rsidP="00555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0F7211BF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61F94D8" w14:textId="6914639E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sistem funcțional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nr. plîngeri</w:t>
            </w:r>
          </w:p>
        </w:tc>
        <w:tc>
          <w:tcPr>
            <w:tcW w:w="1538" w:type="dxa"/>
            <w:vMerge/>
          </w:tcPr>
          <w:p w14:paraId="249DEEBF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9DCEBC7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B4E1BB2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26D1770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8405F0D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AC8689D" w14:textId="25D71B55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E892C71" w14:textId="1072AFA1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297CB39" w14:textId="77777777" w:rsidTr="007B3DB7">
        <w:tc>
          <w:tcPr>
            <w:tcW w:w="1080" w:type="dxa"/>
            <w:vMerge/>
          </w:tcPr>
          <w:p w14:paraId="6FEBC74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4347F87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B1467DE" w14:textId="6C952661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Elaborarea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>anu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rilor 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instituțional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377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prestatorilor serviciilor sociale și extrașcolare în baza hărții municipale de servicii, Completarea datelor în sistemul e-management a cazului </w:t>
            </w:r>
          </w:p>
        </w:tc>
        <w:tc>
          <w:tcPr>
            <w:tcW w:w="1163" w:type="dxa"/>
          </w:tcPr>
          <w:p w14:paraId="18E179AE" w14:textId="283819D9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1D05CD5F" w14:textId="44AD54AA" w:rsidR="00AC6C11" w:rsidRPr="00D3771B" w:rsidRDefault="00AC6C11" w:rsidP="007B4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02A4821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C1F7841" w14:textId="679CA510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Planurile individuale aprobate pentru fiecare serviciu</w:t>
            </w:r>
          </w:p>
        </w:tc>
        <w:tc>
          <w:tcPr>
            <w:tcW w:w="1538" w:type="dxa"/>
            <w:vMerge/>
          </w:tcPr>
          <w:p w14:paraId="5E5555E4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ACCFB8D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4DAFD07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7C37CA5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14A7213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087D966" w14:textId="688B4106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029E736" w14:textId="1562208F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1F01CEC9" w14:textId="77777777" w:rsidTr="007B3DB7">
        <w:tc>
          <w:tcPr>
            <w:tcW w:w="1080" w:type="dxa"/>
            <w:vMerge/>
          </w:tcPr>
          <w:p w14:paraId="6647B73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84C3D4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FD6A7A7" w14:textId="6C607A0C" w:rsidR="00AC6C11" w:rsidRPr="00D3771B" w:rsidRDefault="00AC6C11" w:rsidP="00BC75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  <w:r w:rsidR="00BC75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Dezvoltarea activității Consiliului Consultativ al copilului</w:t>
            </w:r>
          </w:p>
        </w:tc>
        <w:tc>
          <w:tcPr>
            <w:tcW w:w="1163" w:type="dxa"/>
          </w:tcPr>
          <w:p w14:paraId="78EA7E9E" w14:textId="5CCE6615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57086224" w14:textId="764FB018" w:rsidR="00AC6C11" w:rsidRPr="00D3771B" w:rsidRDefault="00AC6C11" w:rsidP="00D3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77A9EAE6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CA56201" w14:textId="70EFE294" w:rsidR="00AC6C11" w:rsidRPr="00D3771B" w:rsidRDefault="00AC6C11" w:rsidP="007B48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Secretariat cu resurse necesare</w:t>
            </w:r>
          </w:p>
        </w:tc>
        <w:tc>
          <w:tcPr>
            <w:tcW w:w="1538" w:type="dxa"/>
            <w:vMerge/>
          </w:tcPr>
          <w:p w14:paraId="7FADA24A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3380098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67BB00B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CFE928E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AE98214" w14:textId="77777777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390419E" w14:textId="60071625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21D7441" w14:textId="26AC1AE3" w:rsidR="00AC6C11" w:rsidRPr="00D3771B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42EEB1D3" w14:textId="77777777" w:rsidTr="007B3DB7">
        <w:tc>
          <w:tcPr>
            <w:tcW w:w="1080" w:type="dxa"/>
            <w:vMerge/>
          </w:tcPr>
          <w:p w14:paraId="6951C6D2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01454407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4F7CEF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78C619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549A42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AE7C0B" w14:textId="223D0D80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3B9B81" w14:textId="7FF5A129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34991C" w14:textId="5402171A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A5B22B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D96FF5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A91286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3876B8" w14:textId="175085D8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2B5D1B" w14:textId="17327E44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22B366" w14:textId="35ECC806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C26505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2F5B18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C670EC" w14:textId="77777777" w:rsidR="0093246B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E6F955" w14:textId="77777777" w:rsidR="0093246B" w:rsidRPr="005047AF" w:rsidRDefault="0093246B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FE5">
              <w:rPr>
                <w:rFonts w:ascii="Times New Roman" w:hAnsi="Times New Roman" w:cs="Times New Roman"/>
                <w:b/>
                <w:sz w:val="20"/>
                <w:szCs w:val="20"/>
              </w:rPr>
              <w:t>4.1.3 Instituirea sistemului de M&amp;E a calității serviciilor și a sistemului informațional de management a datelor în domeniul protecției copilului</w:t>
            </w:r>
          </w:p>
        </w:tc>
        <w:tc>
          <w:tcPr>
            <w:tcW w:w="3396" w:type="dxa"/>
          </w:tcPr>
          <w:p w14:paraId="34F8056D" w14:textId="2D82DE22" w:rsidR="0093246B" w:rsidRPr="002214C9" w:rsidRDefault="0093246B" w:rsidP="002959F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4.1.3.1 Evaluarea necesităților de colectare și digitalizare a datelor administrative privind activitatea prestatorilor de servicii,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completarea sistemului de e-management a cazului cu indicatorii și date necesare de a fi generate, colectate</w:t>
            </w:r>
          </w:p>
        </w:tc>
        <w:tc>
          <w:tcPr>
            <w:tcW w:w="1163" w:type="dxa"/>
          </w:tcPr>
          <w:p w14:paraId="29F4EE61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2022 și anual actualizat</w:t>
            </w:r>
          </w:p>
        </w:tc>
        <w:tc>
          <w:tcPr>
            <w:tcW w:w="1279" w:type="dxa"/>
          </w:tcPr>
          <w:p w14:paraId="3469D987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5BCAE529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1C63CED" w14:textId="6A1FEEEA" w:rsidR="0093246B" w:rsidRPr="002214C9" w:rsidRDefault="0093246B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Caiet de sarcini (inclusiv date și indicatori), modificări 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funcțional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în sistemul e-management </w:t>
            </w:r>
          </w:p>
        </w:tc>
        <w:tc>
          <w:tcPr>
            <w:tcW w:w="1538" w:type="dxa"/>
            <w:vMerge w:val="restart"/>
          </w:tcPr>
          <w:p w14:paraId="7D1BFA34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55AA03E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0C22E08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46CDBFF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F409F7A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D32DCFE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354D5AA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95A8FC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080974C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03930F3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D17BB28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273E86A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3A80026" w14:textId="48C91ADC" w:rsidR="0093246B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61841A9" w14:textId="22BD8281" w:rsidR="0093246B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B445A51" w14:textId="6FFADD14" w:rsidR="0093246B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60042C7" w14:textId="5F9632E9" w:rsidR="0093246B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02C0916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F1AA340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BF58207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48A0DB9" w14:textId="3E61FA05" w:rsidR="0093246B" w:rsidRPr="0068084E" w:rsidRDefault="0093246B" w:rsidP="007E5E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>4.1.3 a) Sistem informațional al managementul datelor și indicatorilor de performanță funcțional, serviciul de audit și serviciul de management al calității funcționale</w:t>
            </w:r>
          </w:p>
        </w:tc>
        <w:tc>
          <w:tcPr>
            <w:tcW w:w="610" w:type="dxa"/>
            <w:vMerge/>
          </w:tcPr>
          <w:p w14:paraId="1F3D617A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0D1550C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F66747A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B23A97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FB61D8B" w14:textId="3B2FFDAD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9B86B06" w14:textId="40322B5B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7F90DDE8" w14:textId="77777777" w:rsidTr="007B3DB7">
        <w:tc>
          <w:tcPr>
            <w:tcW w:w="1080" w:type="dxa"/>
            <w:vMerge/>
          </w:tcPr>
          <w:p w14:paraId="5A28D407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B5AEB5B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A03E198" w14:textId="504400C6" w:rsidR="0093246B" w:rsidRPr="002214C9" w:rsidRDefault="0093246B" w:rsidP="0055578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4.1.3.2 Elaborarea sistemului de management al performanțelor cu indicatorii de impact, eficientă pentru 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fiecare instituție de prestare a serviciilor. Elaborarea contractelor de performanț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 (în baza indicatorilor)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pentru 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prestatori de servicii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sociale și de activități extrașcolare, ghidului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 de evaluare a performanțelor </w:t>
            </w:r>
          </w:p>
        </w:tc>
        <w:tc>
          <w:tcPr>
            <w:tcW w:w="1163" w:type="dxa"/>
          </w:tcPr>
          <w:p w14:paraId="21F24E7A" w14:textId="0F72AE34" w:rsidR="0093246B" w:rsidRPr="002214C9" w:rsidRDefault="0093246B" w:rsidP="00406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279" w:type="dxa"/>
          </w:tcPr>
          <w:p w14:paraId="67B95205" w14:textId="2F9683A1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679" w:type="dxa"/>
          </w:tcPr>
          <w:p w14:paraId="4B8C7065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5C09FB7" w14:textId="3C69AB22" w:rsidR="0093246B" w:rsidRPr="002214C9" w:rsidRDefault="0093246B" w:rsidP="00555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Contracte de performanță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ghid elaborat</w:t>
            </w:r>
          </w:p>
        </w:tc>
        <w:tc>
          <w:tcPr>
            <w:tcW w:w="1538" w:type="dxa"/>
            <w:vMerge/>
          </w:tcPr>
          <w:p w14:paraId="29BC2532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31EBB05A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9D94796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F23DAF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10A192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7105C0E" w14:textId="62292F5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F9C05A1" w14:textId="68985561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7AFD1932" w14:textId="77777777" w:rsidTr="007B3DB7">
        <w:tc>
          <w:tcPr>
            <w:tcW w:w="1080" w:type="dxa"/>
            <w:vMerge/>
          </w:tcPr>
          <w:p w14:paraId="739E071D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083CADD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B0A4658" w14:textId="7F055542" w:rsidR="0093246B" w:rsidRPr="002214C9" w:rsidRDefault="0093246B" w:rsidP="0055578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4.1.3.3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Consolidarea 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serviciului</w:t>
            </w:r>
            <w:r w:rsidRPr="002214C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managementul calității care asigura evaluarea serviciilor sociale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și extrașcolare</w:t>
            </w:r>
          </w:p>
        </w:tc>
        <w:tc>
          <w:tcPr>
            <w:tcW w:w="1163" w:type="dxa"/>
          </w:tcPr>
          <w:p w14:paraId="44397170" w14:textId="5005C294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</w:tcPr>
          <w:p w14:paraId="6AC1BCDD" w14:textId="0C1C0AC5" w:rsidR="0093246B" w:rsidRPr="002214C9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14:paraId="257748B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C2CA968" w14:textId="7A32D447" w:rsidR="0093246B" w:rsidRPr="002214C9" w:rsidRDefault="0093246B" w:rsidP="00177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Regulamentul serviciului aprobat,  funcțional</w:t>
            </w:r>
          </w:p>
        </w:tc>
        <w:tc>
          <w:tcPr>
            <w:tcW w:w="1538" w:type="dxa"/>
            <w:vMerge/>
          </w:tcPr>
          <w:p w14:paraId="086BE555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2E49ACBF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B74DE1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6AA7AC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C00B9C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ACD2197" w14:textId="5B732935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D784BB5" w14:textId="09A85B8F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4A70873C" w14:textId="77777777" w:rsidTr="007B3DB7">
        <w:tc>
          <w:tcPr>
            <w:tcW w:w="1080" w:type="dxa"/>
            <w:vMerge/>
          </w:tcPr>
          <w:p w14:paraId="5ABC8714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0D96E41C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0B9B17A" w14:textId="7955B572" w:rsidR="0093246B" w:rsidRPr="002214C9" w:rsidRDefault="0093246B" w:rsidP="006C6C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4.1.3.4 Actualizarea  sistemului de management al riscurilor. (4.1.2)</w:t>
            </w:r>
          </w:p>
        </w:tc>
        <w:tc>
          <w:tcPr>
            <w:tcW w:w="1163" w:type="dxa"/>
          </w:tcPr>
          <w:p w14:paraId="1EDA9513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2022 și actualizat</w:t>
            </w:r>
          </w:p>
        </w:tc>
        <w:tc>
          <w:tcPr>
            <w:tcW w:w="1279" w:type="dxa"/>
          </w:tcPr>
          <w:p w14:paraId="4295C834" w14:textId="7204057B" w:rsidR="0093246B" w:rsidRPr="002214C9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</w:tc>
        <w:tc>
          <w:tcPr>
            <w:tcW w:w="679" w:type="dxa"/>
          </w:tcPr>
          <w:p w14:paraId="072E459E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5315FE5" w14:textId="19A31BAA" w:rsidR="0093246B" w:rsidRPr="002214C9" w:rsidRDefault="0093246B" w:rsidP="00504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Lista proceselor actualizată anual.</w:t>
            </w:r>
          </w:p>
          <w:p w14:paraId="6ED60FFD" w14:textId="04354AFA" w:rsidR="0093246B" w:rsidRPr="002214C9" w:rsidRDefault="0093246B" w:rsidP="00555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Raport gestionarea riscurilor</w:t>
            </w:r>
          </w:p>
        </w:tc>
        <w:tc>
          <w:tcPr>
            <w:tcW w:w="1538" w:type="dxa"/>
            <w:vMerge/>
          </w:tcPr>
          <w:p w14:paraId="25304450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7B97E04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22427D6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0AC1E7B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FC3E3B1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58D251B" w14:textId="72E329B4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019020D" w14:textId="4A8E70E0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65012C58" w14:textId="77777777" w:rsidTr="007B3DB7">
        <w:tc>
          <w:tcPr>
            <w:tcW w:w="1080" w:type="dxa"/>
            <w:vMerge/>
          </w:tcPr>
          <w:p w14:paraId="5A00F2D2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71703CF3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9DF2E3C" w14:textId="787427B2" w:rsidR="0093246B" w:rsidRPr="002214C9" w:rsidRDefault="0093246B" w:rsidP="00103A6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4.1.3.5 Crearea serviciu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lui</w:t>
            </w:r>
            <w:r w:rsidRPr="002214C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audit intern în sporirea capacității echipei de conducere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</w:t>
            </w:r>
            <w:r w:rsidRPr="002214C9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asigurarea conformării proceselor interne la cerințele legale, realizării obiectivelor instituției și îmbunătățirii eficacității proceselor de management al riscului, de control și guvernanță</w:t>
            </w:r>
          </w:p>
        </w:tc>
        <w:tc>
          <w:tcPr>
            <w:tcW w:w="1163" w:type="dxa"/>
          </w:tcPr>
          <w:p w14:paraId="01FDACA9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2022 și actualizat</w:t>
            </w:r>
          </w:p>
        </w:tc>
        <w:tc>
          <w:tcPr>
            <w:tcW w:w="1279" w:type="dxa"/>
          </w:tcPr>
          <w:p w14:paraId="7BD5826B" w14:textId="1D92F4F0" w:rsidR="0093246B" w:rsidRPr="002214C9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</w:tc>
        <w:tc>
          <w:tcPr>
            <w:tcW w:w="679" w:type="dxa"/>
          </w:tcPr>
          <w:p w14:paraId="48F93776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BD18CB3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4C9">
              <w:rPr>
                <w:rFonts w:ascii="Times New Roman" w:hAnsi="Times New Roman" w:cs="Times New Roman"/>
                <w:sz w:val="20"/>
                <w:szCs w:val="20"/>
              </w:rPr>
              <w:t>Regulamentul serviciului creat și aprobat, serviciul funcțional</w:t>
            </w:r>
          </w:p>
        </w:tc>
        <w:tc>
          <w:tcPr>
            <w:tcW w:w="1538" w:type="dxa"/>
            <w:vMerge/>
          </w:tcPr>
          <w:p w14:paraId="510F78E8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99E39DE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61ECE7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4C8443D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8138AA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C0E1F9F" w14:textId="6902B62B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06E39CC0" w14:textId="22D54D95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56FF862D" w14:textId="77777777" w:rsidTr="007B3DB7">
        <w:tc>
          <w:tcPr>
            <w:tcW w:w="1080" w:type="dxa"/>
            <w:vMerge/>
          </w:tcPr>
          <w:p w14:paraId="4BA38097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5A890AF4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56761445" w14:textId="3F85229C" w:rsidR="0093246B" w:rsidRPr="002214C9" w:rsidRDefault="0093246B" w:rsidP="002959F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peraționalizarea modulului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e-management a cazului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 gestionare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cazurilor,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serviciilor și prestațiilor în adopție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instruir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</w:t>
            </w: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personalului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</w:tcPr>
          <w:p w14:paraId="0AF48EE9" w14:textId="6E378A02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631B2D13" w14:textId="44BA5960" w:rsidR="0093246B" w:rsidRPr="002214C9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249D271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BF17A7E" w14:textId="4D5A26DE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90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Modulul informațional elaborat și funcțional</w:t>
            </w:r>
          </w:p>
        </w:tc>
        <w:tc>
          <w:tcPr>
            <w:tcW w:w="1538" w:type="dxa"/>
            <w:vMerge/>
          </w:tcPr>
          <w:p w14:paraId="39F50525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7D34053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E57687F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04BB7D9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2D1B615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C9B44F" w14:textId="10BB0C40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0A50C0C2" w14:textId="74E01670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5018AFE9" w14:textId="77777777" w:rsidTr="007B3DB7">
        <w:tc>
          <w:tcPr>
            <w:tcW w:w="1080" w:type="dxa"/>
            <w:vMerge/>
          </w:tcPr>
          <w:p w14:paraId="7873E2F9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0D75216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F74D190" w14:textId="6700D014" w:rsidR="0093246B" w:rsidRPr="00A0490A" w:rsidRDefault="0093246B" w:rsidP="002959F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4.1.3.7 Operaționalizarea modulului informațional e-management a cazului de pre-adopție, adopție, post-adopție. Instruire personalul în utilizare</w:t>
            </w:r>
          </w:p>
        </w:tc>
        <w:tc>
          <w:tcPr>
            <w:tcW w:w="1163" w:type="dxa"/>
          </w:tcPr>
          <w:p w14:paraId="2F98444D" w14:textId="4D5C34D1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7F810048" w14:textId="1D5810A0" w:rsidR="0093246B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12F4C0D9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296ED84" w14:textId="2679667F" w:rsidR="0093246B" w:rsidRPr="00A0490A" w:rsidRDefault="0093246B" w:rsidP="002959F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Modulul funcțional integrat</w:t>
            </w:r>
          </w:p>
        </w:tc>
        <w:tc>
          <w:tcPr>
            <w:tcW w:w="1538" w:type="dxa"/>
            <w:vMerge/>
          </w:tcPr>
          <w:p w14:paraId="0322D2FF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6A0545A5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74DAFF2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797DC4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9B09294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B0054E1" w14:textId="724344BA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A63C210" w14:textId="7C170AA5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46B" w:rsidRPr="002214C9" w14:paraId="1506FCB3" w14:textId="77777777" w:rsidTr="007B3DB7">
        <w:tc>
          <w:tcPr>
            <w:tcW w:w="1080" w:type="dxa"/>
            <w:vMerge/>
          </w:tcPr>
          <w:p w14:paraId="08CD05C7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3C634B88" w14:textId="77777777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85568A3" w14:textId="5C6A925A" w:rsidR="0093246B" w:rsidRDefault="0093246B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Perfectarea registrului electronic a e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liber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ării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 xml:space="preserve"> autorizațiilor la înstrăinarea bunurilor proprietate a copiilor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0B2D">
              <w:rPr>
                <w:rFonts w:ascii="Times New Roman" w:hAnsi="Times New Roman" w:cs="Times New Roman"/>
                <w:sz w:val="20"/>
                <w:szCs w:val="20"/>
              </w:rPr>
              <w:t>acordurilor la acceptarea moștenirii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integrarea în modulului e-management de caz</w:t>
            </w:r>
          </w:p>
        </w:tc>
        <w:tc>
          <w:tcPr>
            <w:tcW w:w="1163" w:type="dxa"/>
          </w:tcPr>
          <w:p w14:paraId="0F9C12F4" w14:textId="654795C8" w:rsidR="0093246B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718FD708" w14:textId="6C52A1D5" w:rsidR="0093246B" w:rsidRDefault="0093246B" w:rsidP="00DC4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3639372E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C06C17E" w14:textId="73A8F86E" w:rsidR="0093246B" w:rsidRDefault="0093246B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registru perfectat, modul integrat</w:t>
            </w:r>
          </w:p>
        </w:tc>
        <w:tc>
          <w:tcPr>
            <w:tcW w:w="1538" w:type="dxa"/>
            <w:vMerge/>
          </w:tcPr>
          <w:p w14:paraId="3A39DA30" w14:textId="77777777" w:rsidR="0093246B" w:rsidRPr="0068084E" w:rsidRDefault="0093246B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8742DFD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C1538D8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B52416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8E802F5" w14:textId="77777777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D16D745" w14:textId="25F3E6BF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532B2EC" w14:textId="76C4F5CE" w:rsidR="0093246B" w:rsidRPr="002214C9" w:rsidRDefault="0093246B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5B7CC6" w14:paraId="0D5DE9CC" w14:textId="77777777" w:rsidTr="007B3DB7">
        <w:tc>
          <w:tcPr>
            <w:tcW w:w="1080" w:type="dxa"/>
            <w:vMerge/>
          </w:tcPr>
          <w:p w14:paraId="790F077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6CCF64B1" w14:textId="77777777" w:rsidR="00AC6C11" w:rsidRPr="00D16175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61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4.1.4 Dezvoltarea și </w:t>
            </w:r>
            <w:r w:rsidRPr="00D161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implementarea mecanismului de contractare a serviciilor</w:t>
            </w:r>
            <w:r w:rsidRPr="00D161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în domeniul protecției copilului</w:t>
            </w:r>
          </w:p>
        </w:tc>
        <w:tc>
          <w:tcPr>
            <w:tcW w:w="3396" w:type="dxa"/>
          </w:tcPr>
          <w:p w14:paraId="6B56D328" w14:textId="4011B1C7" w:rsidR="00AC6C11" w:rsidRPr="005B7CC6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4.1.4.1 Instruiri în utilizarea contractelor bazate pe performanță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presta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torilor de 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 servicii în domeniul protecției copilului </w:t>
            </w:r>
          </w:p>
        </w:tc>
        <w:tc>
          <w:tcPr>
            <w:tcW w:w="1163" w:type="dxa"/>
          </w:tcPr>
          <w:p w14:paraId="7CEFA548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279" w:type="dxa"/>
          </w:tcPr>
          <w:p w14:paraId="10A4AFD3" w14:textId="4C2DEEA2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679" w:type="dxa"/>
          </w:tcPr>
          <w:p w14:paraId="18F9DE1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4C9C0D1" w14:textId="61FCF159" w:rsidR="00AC6C11" w:rsidRPr="005B7CC6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 de instruiți</w:t>
            </w:r>
          </w:p>
        </w:tc>
        <w:tc>
          <w:tcPr>
            <w:tcW w:w="1538" w:type="dxa"/>
            <w:vMerge w:val="restart"/>
          </w:tcPr>
          <w:p w14:paraId="0AF6EF11" w14:textId="77777777" w:rsidR="00AC6C11" w:rsidRPr="0068084E" w:rsidRDefault="00AC6C11" w:rsidP="00DA642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8DABF5B" w14:textId="77777777" w:rsidR="00AC6C11" w:rsidRPr="0068084E" w:rsidRDefault="00AC6C11" w:rsidP="00DA642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AEBA9F3" w14:textId="5E712C03" w:rsidR="00AC6C11" w:rsidRPr="0068084E" w:rsidRDefault="00AC6C11" w:rsidP="00DA642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>4.1.4 a) Mecanismul de contractare a serviciilor de protecție a drepturilor copilului este elaborat și pilotat cu succes</w:t>
            </w:r>
          </w:p>
        </w:tc>
        <w:tc>
          <w:tcPr>
            <w:tcW w:w="610" w:type="dxa"/>
            <w:vMerge/>
          </w:tcPr>
          <w:p w14:paraId="4DE3A957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1E4552F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68E31C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9F077A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37F3155" w14:textId="17C6351E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FA4B91A" w14:textId="704D6095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5B7CC6" w14:paraId="08310B04" w14:textId="77777777" w:rsidTr="007B3DB7">
        <w:tc>
          <w:tcPr>
            <w:tcW w:w="1080" w:type="dxa"/>
            <w:vMerge/>
          </w:tcPr>
          <w:p w14:paraId="66DEF84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2E8568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64B2CA3" w14:textId="241B82B8" w:rsidR="00AC6C11" w:rsidRPr="005B7CC6" w:rsidRDefault="00AC6C11" w:rsidP="00555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4.1.4.2 Elaborarea politic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i municipale de contractare a serviciilor din partea prestatorilor de servicii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(sociale, extrașcolare)</w:t>
            </w:r>
          </w:p>
        </w:tc>
        <w:tc>
          <w:tcPr>
            <w:tcW w:w="1163" w:type="dxa"/>
          </w:tcPr>
          <w:p w14:paraId="3CFC55A3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376E21C3" w14:textId="7B71CA57" w:rsidR="00AC6C11" w:rsidRPr="005B7CC6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DGETS, DGASS</w:t>
            </w:r>
          </w:p>
        </w:tc>
        <w:tc>
          <w:tcPr>
            <w:tcW w:w="679" w:type="dxa"/>
          </w:tcPr>
          <w:p w14:paraId="1711FDA0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83B970D" w14:textId="01231E75" w:rsidR="00AC6C11" w:rsidRPr="005B7CC6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Propunerea de politică elaborată, </w:t>
            </w:r>
          </w:p>
        </w:tc>
        <w:tc>
          <w:tcPr>
            <w:tcW w:w="1538" w:type="dxa"/>
            <w:vMerge/>
          </w:tcPr>
          <w:p w14:paraId="111EA2D8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F59F921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9B75DD4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C2F7E5D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B1A9704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7C4B8DB" w14:textId="092AD42E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A9744A4" w14:textId="219477CD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:rsidRPr="005B7CC6" w14:paraId="0194182B" w14:textId="77777777" w:rsidTr="007B3DB7">
        <w:tc>
          <w:tcPr>
            <w:tcW w:w="1080" w:type="dxa"/>
            <w:vMerge/>
          </w:tcPr>
          <w:p w14:paraId="5C805E3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43AB1B9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64DCE11" w14:textId="3CF3991A" w:rsidR="00AC6C11" w:rsidRPr="005B7CC6" w:rsidRDefault="00AC6C11" w:rsidP="005B7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4.1.4.3 Elaborarea Regulamentului de organizare a licitațiilor și procurărilor serviciilor de prestatorii nestatali</w:t>
            </w:r>
          </w:p>
        </w:tc>
        <w:tc>
          <w:tcPr>
            <w:tcW w:w="1163" w:type="dxa"/>
          </w:tcPr>
          <w:p w14:paraId="41E718B9" w14:textId="411F6FDB" w:rsidR="00AC6C11" w:rsidRPr="005B7CC6" w:rsidRDefault="00AC6C11" w:rsidP="00703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9" w:type="dxa"/>
          </w:tcPr>
          <w:p w14:paraId="59AC5409" w14:textId="336199F2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</w:p>
        </w:tc>
        <w:tc>
          <w:tcPr>
            <w:tcW w:w="679" w:type="dxa"/>
          </w:tcPr>
          <w:p w14:paraId="4320CD83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C78F82D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Regulamentul elaborat și aprobat</w:t>
            </w:r>
          </w:p>
        </w:tc>
        <w:tc>
          <w:tcPr>
            <w:tcW w:w="1538" w:type="dxa"/>
            <w:vMerge/>
          </w:tcPr>
          <w:p w14:paraId="27D5AB2B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B145BC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7119BE3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2CECA62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1DE141B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086E489" w14:textId="56205808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9962EF4" w14:textId="30F48B0B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0C9F41B8" w14:textId="77777777" w:rsidTr="007B3DB7">
        <w:tc>
          <w:tcPr>
            <w:tcW w:w="1080" w:type="dxa"/>
            <w:vMerge/>
          </w:tcPr>
          <w:p w14:paraId="5B528EF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0943F48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087B2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9BB53" w14:textId="77777777" w:rsidR="00AC6C11" w:rsidRPr="00111EA9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E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4.1.5 </w:t>
            </w:r>
            <w:r w:rsidRPr="00111E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Contractarea de servicii necesare de la prestatorii privați,</w:t>
            </w:r>
            <w:r w:rsidRPr="00111E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inclusiv de la OSC</w:t>
            </w:r>
          </w:p>
        </w:tc>
        <w:tc>
          <w:tcPr>
            <w:tcW w:w="3396" w:type="dxa"/>
          </w:tcPr>
          <w:p w14:paraId="3484370B" w14:textId="1D48F8F4" w:rsidR="00AC6C11" w:rsidRPr="005B7CC6" w:rsidRDefault="00AC6C11" w:rsidP="005B7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4.1.5.1 Elaborare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 ghidului de contractare a serviciilor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pentru prestatori de servicii</w:t>
            </w:r>
          </w:p>
        </w:tc>
        <w:tc>
          <w:tcPr>
            <w:tcW w:w="1163" w:type="dxa"/>
          </w:tcPr>
          <w:p w14:paraId="4F407D4F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78141125" w14:textId="284A1A48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</w:p>
        </w:tc>
        <w:tc>
          <w:tcPr>
            <w:tcW w:w="679" w:type="dxa"/>
          </w:tcPr>
          <w:p w14:paraId="34E2A34A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59F289E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Ghidul elaborat și aprobat</w:t>
            </w:r>
          </w:p>
        </w:tc>
        <w:tc>
          <w:tcPr>
            <w:tcW w:w="1538" w:type="dxa"/>
            <w:vMerge w:val="restart"/>
          </w:tcPr>
          <w:p w14:paraId="75E63453" w14:textId="0A300DA7" w:rsidR="00AC6C11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08875D7" w14:textId="0126EF13" w:rsidR="00AC6C11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A660C77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7F8F7D1" w14:textId="6E33C82E" w:rsidR="00AC6C11" w:rsidRPr="0068084E" w:rsidRDefault="00AC6C11" w:rsidP="00C51E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4.1.5 a) Prestatorii de servicii din cadrul OSC și sectorul privat contractați la fiecare tip de servicii </w:t>
            </w:r>
          </w:p>
          <w:p w14:paraId="7547C472" w14:textId="77777777" w:rsidR="00AC6C11" w:rsidRPr="0068084E" w:rsidRDefault="00AC6C11" w:rsidP="00C51E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D483A1B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6E9FED7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1858DB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A8B156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7157146" w14:textId="2FB62A8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9E26090" w14:textId="41FA36CF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28FF1D40" w14:textId="77777777" w:rsidTr="007B3DB7">
        <w:tc>
          <w:tcPr>
            <w:tcW w:w="1080" w:type="dxa"/>
            <w:vMerge/>
          </w:tcPr>
          <w:p w14:paraId="54A8D54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6C0C0AA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50138B4" w14:textId="386C692F" w:rsidR="00AC6C11" w:rsidRPr="005B7CC6" w:rsidRDefault="00AC6C11" w:rsidP="005B7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4.1.5.2 Organizarea instruirilor cu participarea reprezentanților subdiviziunilor și potențialilor prestatori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Elaborarea modulului de instruire online</w:t>
            </w:r>
          </w:p>
        </w:tc>
        <w:tc>
          <w:tcPr>
            <w:tcW w:w="1163" w:type="dxa"/>
          </w:tcPr>
          <w:p w14:paraId="3AE9266F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1D745062" w14:textId="6217B364" w:rsidR="00AC6C11" w:rsidRPr="005B7CC6" w:rsidRDefault="00AC6C11" w:rsidP="00097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</w:p>
        </w:tc>
        <w:tc>
          <w:tcPr>
            <w:tcW w:w="679" w:type="dxa"/>
          </w:tcPr>
          <w:p w14:paraId="123C9433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90E1EC7" w14:textId="43C201C5" w:rsidR="00AC6C11" w:rsidRPr="005B7CC6" w:rsidRDefault="00AC6C11" w:rsidP="00177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r. de participanți, materiale de instruire</w:t>
            </w:r>
          </w:p>
        </w:tc>
        <w:tc>
          <w:tcPr>
            <w:tcW w:w="1538" w:type="dxa"/>
            <w:vMerge/>
          </w:tcPr>
          <w:p w14:paraId="6DBF7F3F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6681949D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42F274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F557A1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8AB7E5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E4B2AE4" w14:textId="44C1C4E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00272E8" w14:textId="4CA76E9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27D48FC2" w14:textId="77777777" w:rsidTr="007B3DB7">
        <w:tc>
          <w:tcPr>
            <w:tcW w:w="1080" w:type="dxa"/>
            <w:vMerge/>
          </w:tcPr>
          <w:p w14:paraId="5E11FA8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72C5554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7645F47" w14:textId="7F89D700" w:rsidR="00AC6C11" w:rsidRPr="005B7CC6" w:rsidRDefault="00AC6C11" w:rsidP="00703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4.1.5.3 Organizarea licitațiilor de contractare a serviciilor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sociale și extrașcolare 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7CC6">
              <w:rPr>
                <w:rFonts w:ascii="Times New Roman" w:hAnsi="Times New Roman" w:cs="Times New Roman"/>
                <w:sz w:val="20"/>
                <w:szCs w:val="20"/>
                <w:lang w:eastAsia="sl-SI"/>
              </w:rPr>
              <w:t xml:space="preserve">3.2.1) </w:t>
            </w:r>
          </w:p>
        </w:tc>
        <w:tc>
          <w:tcPr>
            <w:tcW w:w="1163" w:type="dxa"/>
          </w:tcPr>
          <w:p w14:paraId="00A7F758" w14:textId="4BB99D24" w:rsidR="00AC6C11" w:rsidRPr="005B7CC6" w:rsidRDefault="00AC6C11" w:rsidP="00703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9" w:type="dxa"/>
          </w:tcPr>
          <w:p w14:paraId="1AF75BA1" w14:textId="18D1F461" w:rsidR="00AC6C11" w:rsidRPr="005B7CC6" w:rsidRDefault="00AC6C11" w:rsidP="00703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</w:p>
        </w:tc>
        <w:tc>
          <w:tcPr>
            <w:tcW w:w="679" w:type="dxa"/>
          </w:tcPr>
          <w:p w14:paraId="1E830116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00463DB" w14:textId="5751C52A" w:rsidR="00AC6C11" w:rsidRPr="005B7CC6" w:rsidRDefault="00AC6C11" w:rsidP="00F1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 n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r. de contracte realizate.</w:t>
            </w:r>
          </w:p>
        </w:tc>
        <w:tc>
          <w:tcPr>
            <w:tcW w:w="1538" w:type="dxa"/>
            <w:vMerge/>
          </w:tcPr>
          <w:p w14:paraId="037793F1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1D732DB0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6AC880F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E7535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77BF87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3CA54EE" w14:textId="461B118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03ECA076" w14:textId="34B94CF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5A97EE50" w14:textId="77777777" w:rsidTr="007B3DB7">
        <w:tc>
          <w:tcPr>
            <w:tcW w:w="1080" w:type="dxa"/>
            <w:vMerge/>
          </w:tcPr>
          <w:p w14:paraId="209BC47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2CDE66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00C9B9E" w14:textId="7CD2313B" w:rsidR="00AC6C11" w:rsidRPr="005B7CC6" w:rsidRDefault="00AC6C11" w:rsidP="005B7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  <w:lang w:eastAsia="sl-SI"/>
              </w:rPr>
              <w:t>4.1.5.4 E</w:t>
            </w: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laborarea, prezentarea și sistematizării rapoartelor privind achizițiile efectuate.</w:t>
            </w:r>
            <w:r w:rsidRPr="005B7CC6">
              <w:rPr>
                <w:rFonts w:ascii="Times New Roman" w:hAnsi="Times New Roman" w:cs="Times New Roman"/>
                <w:sz w:val="20"/>
                <w:szCs w:val="20"/>
                <w:lang w:eastAsia="sl-SI"/>
              </w:rPr>
              <w:t xml:space="preserve"> (3.2.2)</w:t>
            </w:r>
          </w:p>
        </w:tc>
        <w:tc>
          <w:tcPr>
            <w:tcW w:w="1163" w:type="dxa"/>
          </w:tcPr>
          <w:p w14:paraId="7EBAB797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Din 2022 anual</w:t>
            </w:r>
          </w:p>
        </w:tc>
        <w:tc>
          <w:tcPr>
            <w:tcW w:w="1279" w:type="dxa"/>
          </w:tcPr>
          <w:p w14:paraId="5C2208BA" w14:textId="241F6CA6" w:rsidR="00AC6C11" w:rsidRPr="005B7CC6" w:rsidRDefault="00AC6C11" w:rsidP="00097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  <w:p w14:paraId="20B5AC34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749BF831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E8D5D93" w14:textId="77777777" w:rsidR="00AC6C11" w:rsidRPr="005B7CC6" w:rsidRDefault="00AC6C11" w:rsidP="0055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CC6">
              <w:rPr>
                <w:rFonts w:ascii="Times New Roman" w:hAnsi="Times New Roman" w:cs="Times New Roman"/>
                <w:sz w:val="20"/>
                <w:szCs w:val="20"/>
              </w:rPr>
              <w:t>Rapoarte de sinteză privind achizițiile</w:t>
            </w:r>
          </w:p>
        </w:tc>
        <w:tc>
          <w:tcPr>
            <w:tcW w:w="1538" w:type="dxa"/>
            <w:vMerge/>
          </w:tcPr>
          <w:p w14:paraId="304B87ED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CAA596D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E358BA2" w14:textId="77777777" w:rsidR="00AC6C11" w:rsidRPr="005B7CC6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728B41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F18C47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4FC85F8" w14:textId="09F74B8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73A81F2" w14:textId="442906F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D7D2647" w14:textId="77777777" w:rsidTr="007B3DB7">
        <w:tc>
          <w:tcPr>
            <w:tcW w:w="1080" w:type="dxa"/>
            <w:vMerge w:val="restart"/>
          </w:tcPr>
          <w:p w14:paraId="0ED5F79D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88EF1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483F6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B4752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FE6DB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C419E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22F954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C3F037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E372FB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BECA8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6D1BA6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CA9162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3853E4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F70BE5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9047A1" w14:textId="0B7D229C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A5611C" w14:textId="5C85976D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0F080B" w14:textId="424E69A6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37DACC" w14:textId="37892B36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4B93FB" w14:textId="43DBD293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2A3A3A" w14:textId="175546C4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88950F" w14:textId="61848B74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E6BEE0" w14:textId="7E3BD81B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DE8968" w14:textId="5B7159F6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951892" w14:textId="726C84D1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3043A8" w14:textId="2E1C67BB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C43053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18B37E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AAD7F8" w14:textId="77777777" w:rsidR="00AC6C11" w:rsidRPr="00C514CF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4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4.2 Sporirea </w:t>
            </w:r>
            <w:r w:rsidRPr="00C514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capacităților personalului</w:t>
            </w:r>
            <w:r w:rsidRPr="00C514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sistemul de protecție a copilului și alte sisteme conexe  </w:t>
            </w:r>
          </w:p>
        </w:tc>
        <w:tc>
          <w:tcPr>
            <w:tcW w:w="1170" w:type="dxa"/>
            <w:vMerge w:val="restart"/>
          </w:tcPr>
          <w:p w14:paraId="002C0DDA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19F09B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0414C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0743B2" w14:textId="77777777" w:rsidR="00AC6C11" w:rsidRPr="00C514CF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14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4.2.1 Instituirea, la nivelul tuturor sectoarelor, de sisteme de </w:t>
            </w:r>
            <w:r w:rsidRPr="00C51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instruire la angajare și continuă în domeniul protecției copilului</w:t>
            </w:r>
          </w:p>
        </w:tc>
        <w:tc>
          <w:tcPr>
            <w:tcW w:w="3396" w:type="dxa"/>
          </w:tcPr>
          <w:p w14:paraId="56BD05BD" w14:textId="1BF4B848" w:rsidR="00AC6C11" w:rsidRPr="00BB4B7F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4.2.1.1 Elaborar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 xml:space="preserve"> și aprobarea programului de dezvoltare profesională pentru angajații 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DGETS, DGASS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 xml:space="preserve"> (managementul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politicilor municipale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protecți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 xml:space="preserve"> copilului) și prestatorii de servicii din subordine. </w:t>
            </w:r>
          </w:p>
        </w:tc>
        <w:tc>
          <w:tcPr>
            <w:tcW w:w="1163" w:type="dxa"/>
          </w:tcPr>
          <w:p w14:paraId="2C920A17" w14:textId="0BDE7626" w:rsidR="00AC6C11" w:rsidRPr="00BB4B7F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 xml:space="preserve"> și actualizat anual</w:t>
            </w:r>
          </w:p>
        </w:tc>
        <w:tc>
          <w:tcPr>
            <w:tcW w:w="1279" w:type="dxa"/>
          </w:tcPr>
          <w:p w14:paraId="7999D371" w14:textId="2D1BC856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1D519402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DA7D13D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Program elaborat și aprobat</w:t>
            </w:r>
          </w:p>
        </w:tc>
        <w:tc>
          <w:tcPr>
            <w:tcW w:w="1538" w:type="dxa"/>
            <w:vMerge w:val="restart"/>
          </w:tcPr>
          <w:p w14:paraId="0A12FA10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50FF6AE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07733E6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80ECB5C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A9C42DF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CEEE31E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38BFB45" w14:textId="28315891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4.2.1 a) Sistemul de instruire și dezvoltare </w:t>
            </w: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profesională continuă elaborat și funcțional pentru DGPDC</w:t>
            </w:r>
          </w:p>
        </w:tc>
        <w:tc>
          <w:tcPr>
            <w:tcW w:w="610" w:type="dxa"/>
            <w:vMerge w:val="restart"/>
          </w:tcPr>
          <w:p w14:paraId="67C97EE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C800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CA1B1" w14:textId="03A1F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F480D" w14:textId="601093DA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4EA15" w14:textId="35AF994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8EB8D" w14:textId="2992124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D3D8E0" w14:textId="22AF012A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C7A4E" w14:textId="6EC85361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3A3EE" w14:textId="78B001D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2EFA5" w14:textId="19347792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BE4A6" w14:textId="208B56A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88D58F" w14:textId="719F510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3E265" w14:textId="5655BFE1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EFB19" w14:textId="18E9DDF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D22ED" w14:textId="6589378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50772" w14:textId="2C2AC2D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820998" w14:textId="02B6A9A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96C289" w14:textId="76B593B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0B1D1" w14:textId="0317D4A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5E10F" w14:textId="7528E6FF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2C7CD" w14:textId="26D6E68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7572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E8F64" w14:textId="1A5675AF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D6D4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36C31" w14:textId="2B519193" w:rsidR="00AC6C11" w:rsidRPr="00E86307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86307">
              <w:rPr>
                <w:rFonts w:ascii="Times New Roman" w:hAnsi="Times New Roman" w:cs="Times New Roman"/>
                <w:i/>
                <w:sz w:val="20"/>
                <w:szCs w:val="20"/>
              </w:rPr>
              <w:t>4.2.i) Personalul deține deprinderile necesare în baza sistemului funcțional de form</w:t>
            </w:r>
            <w:r w:rsidRPr="00E8630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are a deprinderilor</w:t>
            </w:r>
          </w:p>
        </w:tc>
        <w:tc>
          <w:tcPr>
            <w:tcW w:w="630" w:type="dxa"/>
          </w:tcPr>
          <w:p w14:paraId="3BCA83D2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F66EAC7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8CF9097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18FE987" w14:textId="24360E4E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2FD7F8" w14:textId="16AC784D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432B69C3" w14:textId="77777777" w:rsidTr="007B3DB7">
        <w:tc>
          <w:tcPr>
            <w:tcW w:w="1080" w:type="dxa"/>
            <w:vMerge/>
          </w:tcPr>
          <w:p w14:paraId="04DA096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3BA702F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129AA71" w14:textId="5B812CD9" w:rsidR="00AC6C11" w:rsidRPr="00BB4B7F" w:rsidRDefault="00AC6C11" w:rsidP="00103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4.2.1.2 </w:t>
            </w:r>
            <w:r w:rsidRPr="00BB4B7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Elaborarea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programului </w:t>
            </w:r>
            <w:r w:rsidRPr="00BB4B7F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de formare continuă profesională pentru serviciul specializat „Complexul de </w:t>
            </w:r>
            <w:r w:rsidRPr="00BB4B7F">
              <w:rPr>
                <w:rFonts w:ascii="Times New Roman" w:hAnsi="Times New Roman"/>
                <w:sz w:val="20"/>
                <w:szCs w:val="20"/>
                <w:lang w:val="ro-RO"/>
              </w:rPr>
              <w:lastRenderedPageBreak/>
              <w:t>servicii sociale pentru copii în situații de stradă” și altora.</w:t>
            </w:r>
          </w:p>
        </w:tc>
        <w:tc>
          <w:tcPr>
            <w:tcW w:w="1163" w:type="dxa"/>
          </w:tcPr>
          <w:p w14:paraId="067C632F" w14:textId="4A5EA915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279" w:type="dxa"/>
          </w:tcPr>
          <w:p w14:paraId="6CF5A30A" w14:textId="0BF2C154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267CB3D7" w14:textId="787D2402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MSPSF</w:t>
            </w:r>
          </w:p>
        </w:tc>
        <w:tc>
          <w:tcPr>
            <w:tcW w:w="1505" w:type="dxa"/>
          </w:tcPr>
          <w:p w14:paraId="190C06AA" w14:textId="07CC30A5" w:rsidR="00AC6C11" w:rsidRPr="00BB4B7F" w:rsidRDefault="00AC6C11" w:rsidP="00295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Program, conținut de formare elaborat</w:t>
            </w:r>
          </w:p>
        </w:tc>
        <w:tc>
          <w:tcPr>
            <w:tcW w:w="1538" w:type="dxa"/>
            <w:vMerge/>
          </w:tcPr>
          <w:p w14:paraId="7D686D23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2A2FDF9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9A056EE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FF078FF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3777FF3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1DCE604" w14:textId="5DEACAEB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733A41A" w14:textId="38FECBCA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53FC2A29" w14:textId="77777777" w:rsidTr="007B3DB7">
        <w:tc>
          <w:tcPr>
            <w:tcW w:w="1080" w:type="dxa"/>
            <w:vMerge/>
          </w:tcPr>
          <w:p w14:paraId="05323BD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732DD2C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FFD4224" w14:textId="659EE57F" w:rsidR="00AC6C11" w:rsidRPr="00BB4B7F" w:rsidRDefault="00AC6C11" w:rsidP="00103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4.2.1.3 Elaborarea platformei online și a conținutului de formare și de instruire, perfecționare continuă</w:t>
            </w:r>
          </w:p>
        </w:tc>
        <w:tc>
          <w:tcPr>
            <w:tcW w:w="1163" w:type="dxa"/>
          </w:tcPr>
          <w:p w14:paraId="71DF2B21" w14:textId="6E9D42C9" w:rsidR="00AC6C11" w:rsidRPr="00BB4B7F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3-24</w:t>
            </w:r>
          </w:p>
        </w:tc>
        <w:tc>
          <w:tcPr>
            <w:tcW w:w="1279" w:type="dxa"/>
          </w:tcPr>
          <w:p w14:paraId="198678D7" w14:textId="1B21E8F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679" w:type="dxa"/>
          </w:tcPr>
          <w:p w14:paraId="56D6A0A7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2DE0AA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Platforma de instruire online funcțională</w:t>
            </w:r>
          </w:p>
        </w:tc>
        <w:tc>
          <w:tcPr>
            <w:tcW w:w="1538" w:type="dxa"/>
            <w:vMerge/>
          </w:tcPr>
          <w:p w14:paraId="1B4A5B71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EA2C43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54D3085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A9C6695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CB931B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2712142" w14:textId="6A745A4D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D4B11F1" w14:textId="3270F4EE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4D6A89B8" w14:textId="77777777" w:rsidTr="007B3DB7">
        <w:tc>
          <w:tcPr>
            <w:tcW w:w="1080" w:type="dxa"/>
            <w:vMerge/>
          </w:tcPr>
          <w:p w14:paraId="0BEA380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3374CCF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2E8312B" w14:textId="1EF8AB6A" w:rsidR="00AC6C11" w:rsidRPr="00BB4B7F" w:rsidRDefault="00AC6C11" w:rsidP="00DD2FC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4.2.1.4 Elaborarea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politicii de</w:t>
            </w:r>
            <w:r w:rsidRPr="00BB4B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motivare a personalului și pentru stimularea dezvoltării profesionale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inclusiv costuri</w:t>
            </w:r>
            <w:r w:rsidRPr="00BB4B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163" w:type="dxa"/>
          </w:tcPr>
          <w:p w14:paraId="40B307C0" w14:textId="33A998B2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023</w:t>
            </w:r>
          </w:p>
        </w:tc>
        <w:tc>
          <w:tcPr>
            <w:tcW w:w="1279" w:type="dxa"/>
          </w:tcPr>
          <w:p w14:paraId="2F3D3561" w14:textId="29812E7D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DGETS</w:t>
            </w:r>
          </w:p>
        </w:tc>
        <w:tc>
          <w:tcPr>
            <w:tcW w:w="679" w:type="dxa"/>
          </w:tcPr>
          <w:p w14:paraId="5A35A1E7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69108B0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B7F">
              <w:rPr>
                <w:rFonts w:ascii="Times New Roman" w:hAnsi="Times New Roman" w:cs="Times New Roman"/>
                <w:sz w:val="20"/>
                <w:szCs w:val="20"/>
              </w:rPr>
              <w:t>Mecanism elaborat, funcțional</w:t>
            </w:r>
          </w:p>
        </w:tc>
        <w:tc>
          <w:tcPr>
            <w:tcW w:w="1538" w:type="dxa"/>
            <w:vMerge/>
          </w:tcPr>
          <w:p w14:paraId="150725C0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4E3FFA1C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76AE954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9D3D05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CC31C84" w14:textId="77777777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006289D" w14:textId="37B3EE20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B85F73C" w14:textId="3915AFCD" w:rsidR="00AC6C11" w:rsidRPr="00BB4B7F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7A74EF80" w14:textId="77777777" w:rsidTr="007B3DB7">
        <w:tc>
          <w:tcPr>
            <w:tcW w:w="1080" w:type="dxa"/>
            <w:vMerge/>
          </w:tcPr>
          <w:p w14:paraId="28A2B65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10990B1D" w14:textId="77777777" w:rsidR="00AC6C11" w:rsidRPr="00B3093A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9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4.2.2 </w:t>
            </w:r>
            <w:r w:rsidRPr="00B309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Instruirea</w:t>
            </w:r>
            <w:r w:rsidRPr="00B309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periodică a specialiștilor din domeniul protecției copilului și domeniilor conexe asupra </w:t>
            </w:r>
            <w:r w:rsidRPr="00CC45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practicilor și procedurilor de protecție a copilului</w:t>
            </w:r>
          </w:p>
        </w:tc>
        <w:tc>
          <w:tcPr>
            <w:tcW w:w="3396" w:type="dxa"/>
          </w:tcPr>
          <w:p w14:paraId="5A4C05D7" w14:textId="6AF2C42E" w:rsidR="00AC6C11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4.2.2.1 </w:t>
            </w:r>
            <w:r w:rsidRPr="00A31F2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Identificarea necesităților de instruire a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angajaților </w:t>
            </w:r>
            <w:r w:rsidRPr="00A31F2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în colaborare cu șefii de subdiviziuni interioare. Stabilirea tematicilor prioritare de instruire și e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laborarea Planurilor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anuale 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de dezvoltare profesională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31F2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2.2.3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163" w:type="dxa"/>
          </w:tcPr>
          <w:p w14:paraId="3188ECB0" w14:textId="75063CD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279" w:type="dxa"/>
          </w:tcPr>
          <w:p w14:paraId="6CECDEC5" w14:textId="6CA268C8" w:rsidR="00AC6C11" w:rsidRDefault="00AC6C11" w:rsidP="0093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>servici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 resurse umane</w:t>
            </w:r>
          </w:p>
        </w:tc>
        <w:tc>
          <w:tcPr>
            <w:tcW w:w="679" w:type="dxa"/>
          </w:tcPr>
          <w:p w14:paraId="562B2CA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15D74C3" w14:textId="6943DCDA" w:rsidR="00AC6C11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Anual: 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>Nr. de planuri elaborate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 xml:space="preserve">Nr. angajați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instruiți </w:t>
            </w:r>
            <w:r w:rsidRPr="00A31F25">
              <w:rPr>
                <w:rFonts w:ascii="Times New Roman" w:hAnsi="Times New Roman" w:cs="Times New Roman"/>
                <w:sz w:val="20"/>
                <w:szCs w:val="20"/>
              </w:rPr>
              <w:t>– 80.</w:t>
            </w:r>
          </w:p>
        </w:tc>
        <w:tc>
          <w:tcPr>
            <w:tcW w:w="1538" w:type="dxa"/>
            <w:vMerge w:val="restart"/>
          </w:tcPr>
          <w:p w14:paraId="0955321D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4702AC6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052A351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D504AAB" w14:textId="1761C7D8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>4.2.2 a) Angajații DGPDC sunt instruiți pe componenta managementului politicilor municipale și componenta profesională de protecție copilului</w:t>
            </w:r>
          </w:p>
          <w:p w14:paraId="7C4D5FDA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3F63375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C4DE17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250E67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EEEC2C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EFE1BE0" w14:textId="3429B41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2D041B1" w14:textId="5750BA0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DECC49F" w14:textId="77777777" w:rsidTr="007B3DB7">
        <w:tc>
          <w:tcPr>
            <w:tcW w:w="1080" w:type="dxa"/>
            <w:vMerge/>
          </w:tcPr>
          <w:p w14:paraId="32CF2A3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5094200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5D9CA8E4" w14:textId="238A5AAB" w:rsidR="00AC6C11" w:rsidRDefault="00AC6C11" w:rsidP="004609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4.2.2.</w:t>
            </w:r>
            <w:r w:rsidR="004609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Consolidarea centrelor  de instruire prin echipamente, facilități de instruire la distanță, dezvoltarea școlii de asistență socială municipală </w:t>
            </w:r>
          </w:p>
        </w:tc>
        <w:tc>
          <w:tcPr>
            <w:tcW w:w="1163" w:type="dxa"/>
          </w:tcPr>
          <w:p w14:paraId="5E082D8F" w14:textId="61D663B6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7AC8B504" w14:textId="511B1FA1" w:rsidR="00AC6C11" w:rsidRDefault="00AC6C11" w:rsidP="001B4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679" w:type="dxa"/>
          </w:tcPr>
          <w:p w14:paraId="00D5542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2B0C64A" w14:textId="3D97B86C" w:rsidR="00AC6C11" w:rsidRDefault="00AC6C11" w:rsidP="001B46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Centrul dotat, centrul de instruire funcționează</w:t>
            </w:r>
          </w:p>
        </w:tc>
        <w:tc>
          <w:tcPr>
            <w:tcW w:w="1538" w:type="dxa"/>
            <w:vMerge/>
          </w:tcPr>
          <w:p w14:paraId="02B40ABF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00CF50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C2053B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557611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AD6630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400F940" w14:textId="68B31FC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F37E22E" w14:textId="05803F1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246CBB95" w14:textId="77777777" w:rsidTr="007B3DB7">
        <w:tc>
          <w:tcPr>
            <w:tcW w:w="1080" w:type="dxa"/>
            <w:vMerge/>
          </w:tcPr>
          <w:p w14:paraId="45E5F8B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</w:tcPr>
          <w:p w14:paraId="22831711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F18EA5" w14:textId="00E6EB50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BFC87B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36C73D" w14:textId="77777777" w:rsidR="00AC6C11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86325E" w14:textId="77777777" w:rsidR="00AC6C11" w:rsidRPr="002002C3" w:rsidRDefault="00AC6C11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4.2.3 Dezvoltarea sistemului de </w:t>
            </w:r>
            <w:r w:rsidRPr="002002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supervizare </w:t>
            </w:r>
            <w:r w:rsidRPr="002002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profesională pentru specialiștii</w:t>
            </w:r>
            <w:r w:rsidRPr="00200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din sistemul de protecție a copilului și din sistemele conexe</w:t>
            </w:r>
          </w:p>
        </w:tc>
        <w:tc>
          <w:tcPr>
            <w:tcW w:w="3396" w:type="dxa"/>
          </w:tcPr>
          <w:p w14:paraId="4417F2E5" w14:textId="07651E98" w:rsidR="00AC6C11" w:rsidRDefault="00AC6C11" w:rsidP="00F13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4.2.3.1 Evaluarea condițiilor, sistemelor, procedurilor actuale în vederea creării sistemului de supervizare profesională în mun. Chișinău, inclusiv  concluziile și recomandările și costuri  </w:t>
            </w:r>
          </w:p>
        </w:tc>
        <w:tc>
          <w:tcPr>
            <w:tcW w:w="1163" w:type="dxa"/>
          </w:tcPr>
          <w:p w14:paraId="65CE0B5D" w14:textId="173E141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2C96D643" w14:textId="17814022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31A69C4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FC57A99" w14:textId="525F3470" w:rsidR="00AC6C11" w:rsidRPr="008768F3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F3">
              <w:rPr>
                <w:rFonts w:ascii="Times New Roman" w:hAnsi="Times New Roman" w:cs="Times New Roman"/>
                <w:sz w:val="20"/>
                <w:szCs w:val="20"/>
              </w:rPr>
              <w:t>Raport de evaluare</w:t>
            </w:r>
          </w:p>
        </w:tc>
        <w:tc>
          <w:tcPr>
            <w:tcW w:w="1538" w:type="dxa"/>
            <w:vMerge w:val="restart"/>
          </w:tcPr>
          <w:p w14:paraId="35FD2BA1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C7F967B" w14:textId="2FECFB32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16D7A6B" w14:textId="4034BBF0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21AAC19" w14:textId="2E3DAAF8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ED4C87C" w14:textId="5321DEA1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566AE90" w14:textId="053A4A11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8382F37" w14:textId="61A2CD78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B162D0" w14:textId="16D1CA31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9466530" w14:textId="025FD599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19208F4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B5CAFF7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5BCC21A" w14:textId="77777777" w:rsidR="00AC6C11" w:rsidRPr="0068084E" w:rsidRDefault="00AC6C11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56F3BFB" w14:textId="32CA639E" w:rsidR="00AC6C11" w:rsidRPr="0068084E" w:rsidRDefault="00AC6C11" w:rsidP="007E5EC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084E">
              <w:rPr>
                <w:rFonts w:ascii="Times New Roman" w:hAnsi="Times New Roman" w:cs="Times New Roman"/>
                <w:i/>
                <w:sz w:val="20"/>
                <w:szCs w:val="20"/>
              </w:rPr>
              <w:t>4.2.3 a) Sistem de supervizare profesională elaborat și funcțional</w:t>
            </w:r>
          </w:p>
        </w:tc>
        <w:tc>
          <w:tcPr>
            <w:tcW w:w="610" w:type="dxa"/>
            <w:vMerge/>
          </w:tcPr>
          <w:p w14:paraId="575CF28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3D1504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3F25DD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526E90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4DEB3DC" w14:textId="4DA16ED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3000A954" w14:textId="5466BFF3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76BF117A" w14:textId="77777777" w:rsidTr="007B3DB7">
        <w:tc>
          <w:tcPr>
            <w:tcW w:w="1080" w:type="dxa"/>
            <w:vMerge/>
          </w:tcPr>
          <w:p w14:paraId="7A65023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012F5F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271B8B3" w14:textId="3F0725E1" w:rsidR="00AC6C11" w:rsidRDefault="00AC6C11" w:rsidP="00907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4.2.3.2 Elaborarea și aprobarea conceptului mun. Chișinău privind sistemul de supervizare profesională</w:t>
            </w:r>
          </w:p>
        </w:tc>
        <w:tc>
          <w:tcPr>
            <w:tcW w:w="1163" w:type="dxa"/>
          </w:tcPr>
          <w:p w14:paraId="1FC793EE" w14:textId="3F70C55A" w:rsidR="00AC6C11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9" w:type="dxa"/>
          </w:tcPr>
          <w:p w14:paraId="4682D05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237EE934" w14:textId="09A03A79" w:rsidR="00AC6C11" w:rsidRDefault="00AC6C11" w:rsidP="00C44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P4EC </w:t>
            </w:r>
          </w:p>
        </w:tc>
        <w:tc>
          <w:tcPr>
            <w:tcW w:w="1505" w:type="dxa"/>
          </w:tcPr>
          <w:p w14:paraId="56C53CB1" w14:textId="3E0011EA" w:rsidR="00AC6C11" w:rsidRPr="008768F3" w:rsidRDefault="00AC6C11" w:rsidP="00932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F3">
              <w:rPr>
                <w:rFonts w:ascii="Times New Roman" w:hAnsi="Times New Roman" w:cs="Times New Roman"/>
                <w:sz w:val="20"/>
                <w:szCs w:val="20"/>
              </w:rPr>
              <w:t xml:space="preserve">Textul conceptului, </w:t>
            </w:r>
            <w:r w:rsidR="0093246B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8768F3">
              <w:rPr>
                <w:rFonts w:ascii="Times New Roman" w:hAnsi="Times New Roman" w:cs="Times New Roman"/>
                <w:sz w:val="20"/>
                <w:szCs w:val="20"/>
              </w:rPr>
              <w:t xml:space="preserve">din de aprobare </w:t>
            </w:r>
          </w:p>
        </w:tc>
        <w:tc>
          <w:tcPr>
            <w:tcW w:w="1538" w:type="dxa"/>
            <w:vMerge/>
          </w:tcPr>
          <w:p w14:paraId="67B6331B" w14:textId="77777777" w:rsidR="00AC6C11" w:rsidRPr="008768F3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3D386B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4E440F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DF75CD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E5F036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A2B3AD8" w14:textId="00C69C1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739D5B28" w14:textId="6EA6A59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5B001EC2" w14:textId="77777777" w:rsidTr="007B3DB7">
        <w:tc>
          <w:tcPr>
            <w:tcW w:w="1080" w:type="dxa"/>
            <w:vMerge/>
          </w:tcPr>
          <w:p w14:paraId="1B0E7094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401AFF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FC8542D" w14:textId="4BB82A3B" w:rsidR="00AC6C11" w:rsidRDefault="00AC6C11" w:rsidP="00DD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4.2.3.3 Elaborarea și aprobarea regulamentelor, protocoalelor referitor supervizarea profesională</w:t>
            </w:r>
          </w:p>
        </w:tc>
        <w:tc>
          <w:tcPr>
            <w:tcW w:w="1163" w:type="dxa"/>
          </w:tcPr>
          <w:p w14:paraId="6351F3B9" w14:textId="564751D2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59FFF4F2" w14:textId="7954119D" w:rsidR="00AC6C11" w:rsidRPr="00A31F25" w:rsidRDefault="00AC6C11" w:rsidP="00CC45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  <w:p w14:paraId="4B64C19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14:paraId="73641B0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26E56A0" w14:textId="35F72823" w:rsidR="00AC6C11" w:rsidRDefault="00AC6C11" w:rsidP="00D57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Regulamente, fișe de post aprobate</w:t>
            </w:r>
          </w:p>
        </w:tc>
        <w:tc>
          <w:tcPr>
            <w:tcW w:w="1538" w:type="dxa"/>
            <w:vMerge/>
          </w:tcPr>
          <w:p w14:paraId="3DFE2C0A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5AEC556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794F4C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3B2DF9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50326D3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8E9B4CA" w14:textId="7E13946F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87E93FC" w14:textId="377D31B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5FEB053B" w14:textId="77777777" w:rsidTr="007B3DB7">
        <w:tc>
          <w:tcPr>
            <w:tcW w:w="1080" w:type="dxa"/>
            <w:vMerge/>
          </w:tcPr>
          <w:p w14:paraId="2EA8EE1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1C3AF1F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6B21F0E8" w14:textId="5CFF29D2" w:rsidR="00AC6C11" w:rsidRDefault="00AC6C11" w:rsidP="00AF6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4.2.3.4 Elaborarea manualului, inclusiv a versiunii online a programului de instruire,  instruirea periodică a angajaților privind funcționarea mecanismului, inclusiv funcționarea sistemului de gestionare a managementului de caz</w:t>
            </w:r>
          </w:p>
        </w:tc>
        <w:tc>
          <w:tcPr>
            <w:tcW w:w="1163" w:type="dxa"/>
          </w:tcPr>
          <w:p w14:paraId="1023DA69" w14:textId="08D2778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4A7EB7CC" w14:textId="78059FA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7A5DFC26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29F455B" w14:textId="0F4F856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Manual elaborat, nr angajați instruiți</w:t>
            </w:r>
          </w:p>
        </w:tc>
        <w:tc>
          <w:tcPr>
            <w:tcW w:w="1538" w:type="dxa"/>
            <w:vMerge/>
          </w:tcPr>
          <w:p w14:paraId="333457C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7A191F99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30DE366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A8A07A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B4C882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703A4A4" w14:textId="3993EF35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57D9F724" w14:textId="18C98BC4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3F9555AE" w14:textId="77777777" w:rsidTr="007B3DB7">
        <w:tc>
          <w:tcPr>
            <w:tcW w:w="1080" w:type="dxa"/>
            <w:vMerge/>
          </w:tcPr>
          <w:p w14:paraId="2B9B5E41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027BAEC5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5DEC7629" w14:textId="7BB9E9A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4.2.3.5 Aprobarea ordinului de desemnare a supervizorilor </w:t>
            </w:r>
          </w:p>
        </w:tc>
        <w:tc>
          <w:tcPr>
            <w:tcW w:w="1163" w:type="dxa"/>
          </w:tcPr>
          <w:p w14:paraId="537DDE62" w14:textId="49E659A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9" w:type="dxa"/>
          </w:tcPr>
          <w:p w14:paraId="1EC93E21" w14:textId="502C2728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29613A60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2094C2B" w14:textId="36EA6C1E" w:rsidR="00AC6C11" w:rsidRDefault="00AC6C11" w:rsidP="00E8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Ordin privind supervizorii și supervizații</w:t>
            </w:r>
          </w:p>
        </w:tc>
        <w:tc>
          <w:tcPr>
            <w:tcW w:w="1538" w:type="dxa"/>
            <w:vMerge/>
          </w:tcPr>
          <w:p w14:paraId="09BBD88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066F654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A8D164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3CE55DE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B0533D3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C980AD5" w14:textId="420F9649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19C988F" w14:textId="31CFD12A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C11" w14:paraId="08450DB9" w14:textId="77777777" w:rsidTr="007B3DB7">
        <w:tc>
          <w:tcPr>
            <w:tcW w:w="1080" w:type="dxa"/>
            <w:vMerge/>
          </w:tcPr>
          <w:p w14:paraId="5C8919FC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2B6CB7D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9A94651" w14:textId="29D1EB72" w:rsidR="00AC6C11" w:rsidRDefault="00AC6C11" w:rsidP="00AF6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4.2.3.6 Monitorizarea și evaluarea anuală de funcționare a mecanismului de supervizare</w:t>
            </w:r>
          </w:p>
        </w:tc>
        <w:tc>
          <w:tcPr>
            <w:tcW w:w="1163" w:type="dxa"/>
          </w:tcPr>
          <w:p w14:paraId="3DFB44FA" w14:textId="39D679AD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2024-25</w:t>
            </w:r>
          </w:p>
        </w:tc>
        <w:tc>
          <w:tcPr>
            <w:tcW w:w="1279" w:type="dxa"/>
          </w:tcPr>
          <w:p w14:paraId="6B920375" w14:textId="1F08C8BB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679" w:type="dxa"/>
          </w:tcPr>
          <w:p w14:paraId="5B9B9B2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B9B5C76" w14:textId="2DB83E50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Raport de evaluare</w:t>
            </w:r>
          </w:p>
        </w:tc>
        <w:tc>
          <w:tcPr>
            <w:tcW w:w="1538" w:type="dxa"/>
            <w:vMerge/>
          </w:tcPr>
          <w:p w14:paraId="12371767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vMerge/>
          </w:tcPr>
          <w:p w14:paraId="668979B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30E931B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D2511F8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04ACF312" w14:textId="7777777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390181C" w14:textId="41A22687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12E4CCD" w14:textId="3FE4474C" w:rsidR="00AC6C11" w:rsidRDefault="00AC6C11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E17F77" w14:textId="6D5873FE" w:rsidR="0022708D" w:rsidRDefault="0022708D" w:rsidP="005C3DA4">
      <w:pPr>
        <w:rPr>
          <w:rFonts w:ascii="Times New Roman" w:hAnsi="Times New Roman" w:cs="Times New Roman"/>
          <w:sz w:val="20"/>
          <w:szCs w:val="20"/>
        </w:rPr>
      </w:pPr>
    </w:p>
    <w:p w14:paraId="7566B5D4" w14:textId="77777777" w:rsidR="00703850" w:rsidRDefault="00703850" w:rsidP="005C3DA4">
      <w:pPr>
        <w:rPr>
          <w:rFonts w:ascii="Times New Roman" w:hAnsi="Times New Roman" w:cs="Times New Roman"/>
          <w:sz w:val="20"/>
          <w:szCs w:val="20"/>
        </w:rPr>
      </w:pPr>
    </w:p>
    <w:sectPr w:rsidR="00703850" w:rsidSect="005C3DA4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FC390" w14:textId="77777777" w:rsidR="001E26A0" w:rsidRDefault="001E26A0" w:rsidP="00F404A1">
      <w:pPr>
        <w:spacing w:after="0" w:line="240" w:lineRule="auto"/>
      </w:pPr>
      <w:r>
        <w:separator/>
      </w:r>
    </w:p>
  </w:endnote>
  <w:endnote w:type="continuationSeparator" w:id="0">
    <w:p w14:paraId="639DE447" w14:textId="77777777" w:rsidR="001E26A0" w:rsidRDefault="001E26A0" w:rsidP="00F4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33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3E2CE9" w14:textId="2E6D899D" w:rsidR="004609E2" w:rsidRDefault="004609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E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4DC907" w14:textId="77777777" w:rsidR="004609E2" w:rsidRDefault="004609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B0510" w14:textId="77777777" w:rsidR="001E26A0" w:rsidRDefault="001E26A0" w:rsidP="00F404A1">
      <w:pPr>
        <w:spacing w:after="0" w:line="240" w:lineRule="auto"/>
      </w:pPr>
      <w:r>
        <w:separator/>
      </w:r>
    </w:p>
  </w:footnote>
  <w:footnote w:type="continuationSeparator" w:id="0">
    <w:p w14:paraId="085A6910" w14:textId="77777777" w:rsidR="001E26A0" w:rsidRDefault="001E26A0" w:rsidP="00F404A1">
      <w:pPr>
        <w:spacing w:after="0" w:line="240" w:lineRule="auto"/>
      </w:pPr>
      <w:r>
        <w:continuationSeparator/>
      </w:r>
    </w:p>
  </w:footnote>
  <w:footnote w:id="1">
    <w:p w14:paraId="7E88FF06" w14:textId="28F612B5" w:rsidR="004609E2" w:rsidRPr="00705D3C" w:rsidRDefault="004609E2">
      <w:pPr>
        <w:pStyle w:val="FootnoteText"/>
        <w:rPr>
          <w:rFonts w:ascii="Times New Roman" w:hAnsi="Times New Roman" w:cs="Times New Roman"/>
          <w:lang w:val="ro-RO"/>
        </w:rPr>
      </w:pPr>
      <w:r w:rsidRPr="00705D3C">
        <w:rPr>
          <w:rStyle w:val="FootnoteReference"/>
          <w:rFonts w:ascii="Times New Roman" w:hAnsi="Times New Roman" w:cs="Times New Roman"/>
        </w:rPr>
        <w:footnoteRef/>
      </w:r>
      <w:r w:rsidRPr="00705D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o-RO"/>
        </w:rPr>
        <w:t>Executarea pnct.2 din decizia CMC (din 16 iulie 2020) cu privire la aprobarea Strategiei municipale pentru protecția drepturilor copilului 2020-25 în conformitate cu pnct. 12 din HG nr.386/2020 (Regulament cu privire la planificarea, elaborarea, aprobarea, implementarea, monitorizarea și evaluarea documentelor de politici publice).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3A7D"/>
    <w:multiLevelType w:val="hybridMultilevel"/>
    <w:tmpl w:val="0818DD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7C48"/>
    <w:multiLevelType w:val="hybridMultilevel"/>
    <w:tmpl w:val="D95E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ASEjU0sDAwsTJR2l4NTi4sz8PJACI8NaAPqNFmUtAAAA"/>
  </w:docVars>
  <w:rsids>
    <w:rsidRoot w:val="00BC11DB"/>
    <w:rsid w:val="00002615"/>
    <w:rsid w:val="00003891"/>
    <w:rsid w:val="00004D0C"/>
    <w:rsid w:val="00014CED"/>
    <w:rsid w:val="00024452"/>
    <w:rsid w:val="00035B5D"/>
    <w:rsid w:val="00045AC5"/>
    <w:rsid w:val="00046564"/>
    <w:rsid w:val="00047D59"/>
    <w:rsid w:val="00054226"/>
    <w:rsid w:val="0005595B"/>
    <w:rsid w:val="00061BE8"/>
    <w:rsid w:val="000625B0"/>
    <w:rsid w:val="00065EB8"/>
    <w:rsid w:val="0007753B"/>
    <w:rsid w:val="0008461B"/>
    <w:rsid w:val="0008691C"/>
    <w:rsid w:val="00090A23"/>
    <w:rsid w:val="00090AD8"/>
    <w:rsid w:val="0009447F"/>
    <w:rsid w:val="00095CB2"/>
    <w:rsid w:val="00097D90"/>
    <w:rsid w:val="000A0A53"/>
    <w:rsid w:val="000A1482"/>
    <w:rsid w:val="000A26D1"/>
    <w:rsid w:val="000A5DEA"/>
    <w:rsid w:val="000A7457"/>
    <w:rsid w:val="000C2956"/>
    <w:rsid w:val="000C4F60"/>
    <w:rsid w:val="000D2F8F"/>
    <w:rsid w:val="000D442D"/>
    <w:rsid w:val="000D462B"/>
    <w:rsid w:val="000E204A"/>
    <w:rsid w:val="000F031D"/>
    <w:rsid w:val="000F25D2"/>
    <w:rsid w:val="000F5112"/>
    <w:rsid w:val="000F6D6B"/>
    <w:rsid w:val="00101A76"/>
    <w:rsid w:val="00103A66"/>
    <w:rsid w:val="0010603E"/>
    <w:rsid w:val="00106DA2"/>
    <w:rsid w:val="0011192C"/>
    <w:rsid w:val="00111EA9"/>
    <w:rsid w:val="00117E7A"/>
    <w:rsid w:val="0012176E"/>
    <w:rsid w:val="001234E1"/>
    <w:rsid w:val="001259D8"/>
    <w:rsid w:val="001300B0"/>
    <w:rsid w:val="00132D75"/>
    <w:rsid w:val="001503C5"/>
    <w:rsid w:val="00152374"/>
    <w:rsid w:val="00161473"/>
    <w:rsid w:val="00161921"/>
    <w:rsid w:val="00162530"/>
    <w:rsid w:val="001646E4"/>
    <w:rsid w:val="001665EB"/>
    <w:rsid w:val="001669C1"/>
    <w:rsid w:val="00166F2F"/>
    <w:rsid w:val="00171CED"/>
    <w:rsid w:val="00177819"/>
    <w:rsid w:val="00177F9E"/>
    <w:rsid w:val="00181182"/>
    <w:rsid w:val="00181F36"/>
    <w:rsid w:val="0018333D"/>
    <w:rsid w:val="001841C2"/>
    <w:rsid w:val="001A01E8"/>
    <w:rsid w:val="001A44E3"/>
    <w:rsid w:val="001A4F0B"/>
    <w:rsid w:val="001A5E3B"/>
    <w:rsid w:val="001B46E8"/>
    <w:rsid w:val="001B5C40"/>
    <w:rsid w:val="001B5FB1"/>
    <w:rsid w:val="001B61CB"/>
    <w:rsid w:val="001C059C"/>
    <w:rsid w:val="001C305F"/>
    <w:rsid w:val="001E26A0"/>
    <w:rsid w:val="001E366E"/>
    <w:rsid w:val="001E3FC2"/>
    <w:rsid w:val="001E6A3A"/>
    <w:rsid w:val="001F19FD"/>
    <w:rsid w:val="001F1AFB"/>
    <w:rsid w:val="001F3531"/>
    <w:rsid w:val="001F715F"/>
    <w:rsid w:val="002002C3"/>
    <w:rsid w:val="00202C64"/>
    <w:rsid w:val="00210936"/>
    <w:rsid w:val="00211786"/>
    <w:rsid w:val="0021194E"/>
    <w:rsid w:val="00216612"/>
    <w:rsid w:val="00220F6A"/>
    <w:rsid w:val="002214C9"/>
    <w:rsid w:val="0022708D"/>
    <w:rsid w:val="00232327"/>
    <w:rsid w:val="0023579E"/>
    <w:rsid w:val="0023775E"/>
    <w:rsid w:val="002405C6"/>
    <w:rsid w:val="00240B55"/>
    <w:rsid w:val="002511A4"/>
    <w:rsid w:val="002515FD"/>
    <w:rsid w:val="002522AE"/>
    <w:rsid w:val="002536E4"/>
    <w:rsid w:val="00253DFC"/>
    <w:rsid w:val="00260738"/>
    <w:rsid w:val="002608F6"/>
    <w:rsid w:val="00262E37"/>
    <w:rsid w:val="00264A8A"/>
    <w:rsid w:val="00265244"/>
    <w:rsid w:val="0027539A"/>
    <w:rsid w:val="00281898"/>
    <w:rsid w:val="002959FF"/>
    <w:rsid w:val="002A0A2F"/>
    <w:rsid w:val="002A2BEF"/>
    <w:rsid w:val="002A3F32"/>
    <w:rsid w:val="002B0190"/>
    <w:rsid w:val="002B3057"/>
    <w:rsid w:val="002C3BE5"/>
    <w:rsid w:val="002C4B38"/>
    <w:rsid w:val="002C4D06"/>
    <w:rsid w:val="002D3845"/>
    <w:rsid w:val="002D51AA"/>
    <w:rsid w:val="002D5AE6"/>
    <w:rsid w:val="002D6983"/>
    <w:rsid w:val="002E2D12"/>
    <w:rsid w:val="0030422C"/>
    <w:rsid w:val="003207B6"/>
    <w:rsid w:val="003250D0"/>
    <w:rsid w:val="003262B0"/>
    <w:rsid w:val="003276A8"/>
    <w:rsid w:val="003339D9"/>
    <w:rsid w:val="003376E8"/>
    <w:rsid w:val="00340E57"/>
    <w:rsid w:val="003467F4"/>
    <w:rsid w:val="0035198E"/>
    <w:rsid w:val="003565C1"/>
    <w:rsid w:val="00365607"/>
    <w:rsid w:val="00366055"/>
    <w:rsid w:val="00371B58"/>
    <w:rsid w:val="003736E1"/>
    <w:rsid w:val="00373F9A"/>
    <w:rsid w:val="00374123"/>
    <w:rsid w:val="003759B5"/>
    <w:rsid w:val="00376250"/>
    <w:rsid w:val="00381BB6"/>
    <w:rsid w:val="00386467"/>
    <w:rsid w:val="00393647"/>
    <w:rsid w:val="003A3602"/>
    <w:rsid w:val="003A508A"/>
    <w:rsid w:val="003A5DF8"/>
    <w:rsid w:val="003C1233"/>
    <w:rsid w:val="003C3296"/>
    <w:rsid w:val="003C6B62"/>
    <w:rsid w:val="003C7055"/>
    <w:rsid w:val="003C72C5"/>
    <w:rsid w:val="003D15F2"/>
    <w:rsid w:val="003D4BFE"/>
    <w:rsid w:val="003F4D73"/>
    <w:rsid w:val="004003BA"/>
    <w:rsid w:val="0040483B"/>
    <w:rsid w:val="0040629A"/>
    <w:rsid w:val="00407A29"/>
    <w:rsid w:val="00414317"/>
    <w:rsid w:val="00414950"/>
    <w:rsid w:val="00414B16"/>
    <w:rsid w:val="0041736E"/>
    <w:rsid w:val="00422EBC"/>
    <w:rsid w:val="00425595"/>
    <w:rsid w:val="00432C94"/>
    <w:rsid w:val="0043400E"/>
    <w:rsid w:val="00435A2A"/>
    <w:rsid w:val="00442DA9"/>
    <w:rsid w:val="0044412B"/>
    <w:rsid w:val="00445B77"/>
    <w:rsid w:val="00455499"/>
    <w:rsid w:val="004609E2"/>
    <w:rsid w:val="00465293"/>
    <w:rsid w:val="004665B8"/>
    <w:rsid w:val="00475563"/>
    <w:rsid w:val="00485CC4"/>
    <w:rsid w:val="004867CA"/>
    <w:rsid w:val="00490FBA"/>
    <w:rsid w:val="00491F46"/>
    <w:rsid w:val="00493C59"/>
    <w:rsid w:val="00496592"/>
    <w:rsid w:val="004A2A83"/>
    <w:rsid w:val="004B2E15"/>
    <w:rsid w:val="004B7E9D"/>
    <w:rsid w:val="004C441A"/>
    <w:rsid w:val="004C4B6D"/>
    <w:rsid w:val="004D41CA"/>
    <w:rsid w:val="004D4E56"/>
    <w:rsid w:val="004E2E22"/>
    <w:rsid w:val="004F0482"/>
    <w:rsid w:val="004F15CC"/>
    <w:rsid w:val="00500397"/>
    <w:rsid w:val="005013B7"/>
    <w:rsid w:val="00503A7A"/>
    <w:rsid w:val="005047AF"/>
    <w:rsid w:val="00510B61"/>
    <w:rsid w:val="00513ECF"/>
    <w:rsid w:val="00521455"/>
    <w:rsid w:val="00522924"/>
    <w:rsid w:val="00532C12"/>
    <w:rsid w:val="00534AE4"/>
    <w:rsid w:val="00534D1E"/>
    <w:rsid w:val="00540BE2"/>
    <w:rsid w:val="00546EC6"/>
    <w:rsid w:val="00547B95"/>
    <w:rsid w:val="00553BDE"/>
    <w:rsid w:val="00554E0E"/>
    <w:rsid w:val="0055578D"/>
    <w:rsid w:val="005570FF"/>
    <w:rsid w:val="00560DC4"/>
    <w:rsid w:val="005618F0"/>
    <w:rsid w:val="00565CDA"/>
    <w:rsid w:val="005B1B2C"/>
    <w:rsid w:val="005B5D2E"/>
    <w:rsid w:val="005B7069"/>
    <w:rsid w:val="005B7CC6"/>
    <w:rsid w:val="005C3DA4"/>
    <w:rsid w:val="005C42D3"/>
    <w:rsid w:val="005D3DB3"/>
    <w:rsid w:val="005D7064"/>
    <w:rsid w:val="005F4E63"/>
    <w:rsid w:val="005F62D6"/>
    <w:rsid w:val="006029F6"/>
    <w:rsid w:val="0061261C"/>
    <w:rsid w:val="006138D2"/>
    <w:rsid w:val="00614D20"/>
    <w:rsid w:val="00620370"/>
    <w:rsid w:val="00620DCF"/>
    <w:rsid w:val="00626056"/>
    <w:rsid w:val="0063010C"/>
    <w:rsid w:val="006303BB"/>
    <w:rsid w:val="006303FE"/>
    <w:rsid w:val="00633D2F"/>
    <w:rsid w:val="00650B16"/>
    <w:rsid w:val="00652BC2"/>
    <w:rsid w:val="00657410"/>
    <w:rsid w:val="00660526"/>
    <w:rsid w:val="00663A36"/>
    <w:rsid w:val="006657FA"/>
    <w:rsid w:val="006719E1"/>
    <w:rsid w:val="0067327E"/>
    <w:rsid w:val="006747E5"/>
    <w:rsid w:val="00675D32"/>
    <w:rsid w:val="006768E2"/>
    <w:rsid w:val="00677B46"/>
    <w:rsid w:val="0068084E"/>
    <w:rsid w:val="00680D47"/>
    <w:rsid w:val="00684651"/>
    <w:rsid w:val="006920F2"/>
    <w:rsid w:val="006A0352"/>
    <w:rsid w:val="006A063A"/>
    <w:rsid w:val="006C1437"/>
    <w:rsid w:val="006C17FC"/>
    <w:rsid w:val="006C1F32"/>
    <w:rsid w:val="006C3EEA"/>
    <w:rsid w:val="006C3F90"/>
    <w:rsid w:val="006C6A76"/>
    <w:rsid w:val="006C6C8F"/>
    <w:rsid w:val="006C7B03"/>
    <w:rsid w:val="006D619B"/>
    <w:rsid w:val="006E2CC2"/>
    <w:rsid w:val="006F0741"/>
    <w:rsid w:val="006F6F40"/>
    <w:rsid w:val="00700242"/>
    <w:rsid w:val="00703850"/>
    <w:rsid w:val="00703855"/>
    <w:rsid w:val="00703F30"/>
    <w:rsid w:val="00705322"/>
    <w:rsid w:val="007059FF"/>
    <w:rsid w:val="00705D3C"/>
    <w:rsid w:val="00707C46"/>
    <w:rsid w:val="00710EFA"/>
    <w:rsid w:val="007167B8"/>
    <w:rsid w:val="00721003"/>
    <w:rsid w:val="00725891"/>
    <w:rsid w:val="0073494E"/>
    <w:rsid w:val="00734FD6"/>
    <w:rsid w:val="00735A17"/>
    <w:rsid w:val="0073774E"/>
    <w:rsid w:val="00741B8B"/>
    <w:rsid w:val="0074344B"/>
    <w:rsid w:val="007477AD"/>
    <w:rsid w:val="0075222F"/>
    <w:rsid w:val="00754BFF"/>
    <w:rsid w:val="0076029C"/>
    <w:rsid w:val="007615EA"/>
    <w:rsid w:val="0076180F"/>
    <w:rsid w:val="00762B1A"/>
    <w:rsid w:val="007633F6"/>
    <w:rsid w:val="00764043"/>
    <w:rsid w:val="00765C9C"/>
    <w:rsid w:val="0077730D"/>
    <w:rsid w:val="0079157F"/>
    <w:rsid w:val="0079226A"/>
    <w:rsid w:val="00792CBC"/>
    <w:rsid w:val="007A52C7"/>
    <w:rsid w:val="007B132B"/>
    <w:rsid w:val="007B254B"/>
    <w:rsid w:val="007B3DB7"/>
    <w:rsid w:val="007B48FA"/>
    <w:rsid w:val="007C270F"/>
    <w:rsid w:val="007C35F6"/>
    <w:rsid w:val="007C5F3E"/>
    <w:rsid w:val="007C6856"/>
    <w:rsid w:val="007D6B9D"/>
    <w:rsid w:val="007E5ECD"/>
    <w:rsid w:val="00800A4F"/>
    <w:rsid w:val="00803084"/>
    <w:rsid w:val="008039B1"/>
    <w:rsid w:val="008068F8"/>
    <w:rsid w:val="008072B3"/>
    <w:rsid w:val="00812A5F"/>
    <w:rsid w:val="008136A6"/>
    <w:rsid w:val="00822935"/>
    <w:rsid w:val="008273CA"/>
    <w:rsid w:val="008277D4"/>
    <w:rsid w:val="008313D7"/>
    <w:rsid w:val="0084014A"/>
    <w:rsid w:val="0084041C"/>
    <w:rsid w:val="00864222"/>
    <w:rsid w:val="008670C2"/>
    <w:rsid w:val="00870022"/>
    <w:rsid w:val="008765D3"/>
    <w:rsid w:val="008768F3"/>
    <w:rsid w:val="0088305E"/>
    <w:rsid w:val="008864B7"/>
    <w:rsid w:val="00886FBC"/>
    <w:rsid w:val="0088742E"/>
    <w:rsid w:val="008A2445"/>
    <w:rsid w:val="008A7390"/>
    <w:rsid w:val="008B2886"/>
    <w:rsid w:val="008B49FF"/>
    <w:rsid w:val="008B5816"/>
    <w:rsid w:val="008B5889"/>
    <w:rsid w:val="008C1A7D"/>
    <w:rsid w:val="008C34D8"/>
    <w:rsid w:val="008C4EBB"/>
    <w:rsid w:val="008C5DBD"/>
    <w:rsid w:val="008D162E"/>
    <w:rsid w:val="008D196C"/>
    <w:rsid w:val="008D4E2E"/>
    <w:rsid w:val="008F62B5"/>
    <w:rsid w:val="008F6312"/>
    <w:rsid w:val="008F716E"/>
    <w:rsid w:val="00901D19"/>
    <w:rsid w:val="00902352"/>
    <w:rsid w:val="009037D9"/>
    <w:rsid w:val="0090627A"/>
    <w:rsid w:val="0090710D"/>
    <w:rsid w:val="00921BA7"/>
    <w:rsid w:val="0092201A"/>
    <w:rsid w:val="00926A97"/>
    <w:rsid w:val="00931FA5"/>
    <w:rsid w:val="0093246B"/>
    <w:rsid w:val="0093330D"/>
    <w:rsid w:val="009446CD"/>
    <w:rsid w:val="00945490"/>
    <w:rsid w:val="00945EC6"/>
    <w:rsid w:val="00950AD0"/>
    <w:rsid w:val="00952C3E"/>
    <w:rsid w:val="00954149"/>
    <w:rsid w:val="00970030"/>
    <w:rsid w:val="00972A24"/>
    <w:rsid w:val="00974D0E"/>
    <w:rsid w:val="00976B2B"/>
    <w:rsid w:val="00983D56"/>
    <w:rsid w:val="0098796D"/>
    <w:rsid w:val="00992AD6"/>
    <w:rsid w:val="00993EB0"/>
    <w:rsid w:val="009A2458"/>
    <w:rsid w:val="009B4656"/>
    <w:rsid w:val="009B4F9A"/>
    <w:rsid w:val="009C36F0"/>
    <w:rsid w:val="009C6162"/>
    <w:rsid w:val="009C703D"/>
    <w:rsid w:val="009D042D"/>
    <w:rsid w:val="009D69ED"/>
    <w:rsid w:val="00A04526"/>
    <w:rsid w:val="00A068EF"/>
    <w:rsid w:val="00A07585"/>
    <w:rsid w:val="00A07DAC"/>
    <w:rsid w:val="00A20571"/>
    <w:rsid w:val="00A23A43"/>
    <w:rsid w:val="00A31F25"/>
    <w:rsid w:val="00A3225C"/>
    <w:rsid w:val="00A41FA2"/>
    <w:rsid w:val="00A468B4"/>
    <w:rsid w:val="00A56280"/>
    <w:rsid w:val="00A65673"/>
    <w:rsid w:val="00A67FD0"/>
    <w:rsid w:val="00A70E99"/>
    <w:rsid w:val="00A70F39"/>
    <w:rsid w:val="00A74401"/>
    <w:rsid w:val="00A76CDA"/>
    <w:rsid w:val="00A76EFF"/>
    <w:rsid w:val="00A77AAA"/>
    <w:rsid w:val="00A81CFF"/>
    <w:rsid w:val="00A91996"/>
    <w:rsid w:val="00A96CFF"/>
    <w:rsid w:val="00AA2CB6"/>
    <w:rsid w:val="00AA6E0C"/>
    <w:rsid w:val="00AC1AD7"/>
    <w:rsid w:val="00AC30A7"/>
    <w:rsid w:val="00AC3540"/>
    <w:rsid w:val="00AC42F4"/>
    <w:rsid w:val="00AC6C11"/>
    <w:rsid w:val="00AD5B4F"/>
    <w:rsid w:val="00AD6A04"/>
    <w:rsid w:val="00AE1A6A"/>
    <w:rsid w:val="00AF6CE8"/>
    <w:rsid w:val="00B03A4A"/>
    <w:rsid w:val="00B0449B"/>
    <w:rsid w:val="00B13E52"/>
    <w:rsid w:val="00B140B6"/>
    <w:rsid w:val="00B1477F"/>
    <w:rsid w:val="00B149CF"/>
    <w:rsid w:val="00B152D7"/>
    <w:rsid w:val="00B15E02"/>
    <w:rsid w:val="00B218B4"/>
    <w:rsid w:val="00B227A9"/>
    <w:rsid w:val="00B23CE7"/>
    <w:rsid w:val="00B243CB"/>
    <w:rsid w:val="00B3093A"/>
    <w:rsid w:val="00B37D54"/>
    <w:rsid w:val="00B40FE5"/>
    <w:rsid w:val="00B45B6F"/>
    <w:rsid w:val="00B509A7"/>
    <w:rsid w:val="00B509D5"/>
    <w:rsid w:val="00B50B5D"/>
    <w:rsid w:val="00B638A2"/>
    <w:rsid w:val="00B64853"/>
    <w:rsid w:val="00B7663D"/>
    <w:rsid w:val="00B849C2"/>
    <w:rsid w:val="00B87C7D"/>
    <w:rsid w:val="00B93830"/>
    <w:rsid w:val="00B94691"/>
    <w:rsid w:val="00B9469C"/>
    <w:rsid w:val="00BA5577"/>
    <w:rsid w:val="00BA5F10"/>
    <w:rsid w:val="00BB0361"/>
    <w:rsid w:val="00BB06CA"/>
    <w:rsid w:val="00BB275E"/>
    <w:rsid w:val="00BB28F5"/>
    <w:rsid w:val="00BB4B7F"/>
    <w:rsid w:val="00BB67CD"/>
    <w:rsid w:val="00BC11DB"/>
    <w:rsid w:val="00BC40E0"/>
    <w:rsid w:val="00BC5F5D"/>
    <w:rsid w:val="00BC754D"/>
    <w:rsid w:val="00BD3395"/>
    <w:rsid w:val="00BD3AEC"/>
    <w:rsid w:val="00BD5FEE"/>
    <w:rsid w:val="00BE0369"/>
    <w:rsid w:val="00BE2150"/>
    <w:rsid w:val="00BE4C1D"/>
    <w:rsid w:val="00BE57F4"/>
    <w:rsid w:val="00BE5FCC"/>
    <w:rsid w:val="00BE6EBB"/>
    <w:rsid w:val="00BF3D7C"/>
    <w:rsid w:val="00BF6263"/>
    <w:rsid w:val="00C03B6C"/>
    <w:rsid w:val="00C06F77"/>
    <w:rsid w:val="00C07E8A"/>
    <w:rsid w:val="00C17C13"/>
    <w:rsid w:val="00C23683"/>
    <w:rsid w:val="00C26439"/>
    <w:rsid w:val="00C30915"/>
    <w:rsid w:val="00C3468F"/>
    <w:rsid w:val="00C36AE8"/>
    <w:rsid w:val="00C417E8"/>
    <w:rsid w:val="00C41EA5"/>
    <w:rsid w:val="00C44F92"/>
    <w:rsid w:val="00C5139D"/>
    <w:rsid w:val="00C514CF"/>
    <w:rsid w:val="00C51EEC"/>
    <w:rsid w:val="00C5551C"/>
    <w:rsid w:val="00C608F8"/>
    <w:rsid w:val="00C614D9"/>
    <w:rsid w:val="00C81485"/>
    <w:rsid w:val="00C841E5"/>
    <w:rsid w:val="00C85897"/>
    <w:rsid w:val="00C85C2B"/>
    <w:rsid w:val="00C87B9E"/>
    <w:rsid w:val="00C87DAA"/>
    <w:rsid w:val="00C95A65"/>
    <w:rsid w:val="00C961D8"/>
    <w:rsid w:val="00C966D2"/>
    <w:rsid w:val="00CA12E3"/>
    <w:rsid w:val="00CA365B"/>
    <w:rsid w:val="00CA7D67"/>
    <w:rsid w:val="00CB01E9"/>
    <w:rsid w:val="00CB1F37"/>
    <w:rsid w:val="00CC454B"/>
    <w:rsid w:val="00CC4DD9"/>
    <w:rsid w:val="00CD16E4"/>
    <w:rsid w:val="00CD78B5"/>
    <w:rsid w:val="00CE3A83"/>
    <w:rsid w:val="00CE5483"/>
    <w:rsid w:val="00CE7DF9"/>
    <w:rsid w:val="00CF06C5"/>
    <w:rsid w:val="00CF1D45"/>
    <w:rsid w:val="00CF58D7"/>
    <w:rsid w:val="00CF66C6"/>
    <w:rsid w:val="00CF78FF"/>
    <w:rsid w:val="00D00336"/>
    <w:rsid w:val="00D046E1"/>
    <w:rsid w:val="00D14B7F"/>
    <w:rsid w:val="00D16175"/>
    <w:rsid w:val="00D20434"/>
    <w:rsid w:val="00D2119F"/>
    <w:rsid w:val="00D3001D"/>
    <w:rsid w:val="00D32720"/>
    <w:rsid w:val="00D33270"/>
    <w:rsid w:val="00D3771B"/>
    <w:rsid w:val="00D46D6F"/>
    <w:rsid w:val="00D57C22"/>
    <w:rsid w:val="00D60F98"/>
    <w:rsid w:val="00D872DD"/>
    <w:rsid w:val="00D876AD"/>
    <w:rsid w:val="00D92AC7"/>
    <w:rsid w:val="00D931FC"/>
    <w:rsid w:val="00D951E5"/>
    <w:rsid w:val="00D95629"/>
    <w:rsid w:val="00DA225D"/>
    <w:rsid w:val="00DA642B"/>
    <w:rsid w:val="00DB104E"/>
    <w:rsid w:val="00DB457A"/>
    <w:rsid w:val="00DC139C"/>
    <w:rsid w:val="00DC22D5"/>
    <w:rsid w:val="00DC4B26"/>
    <w:rsid w:val="00DD2FC4"/>
    <w:rsid w:val="00DE55B9"/>
    <w:rsid w:val="00DE5F1B"/>
    <w:rsid w:val="00DF1BF5"/>
    <w:rsid w:val="00DF3BB7"/>
    <w:rsid w:val="00DF3F29"/>
    <w:rsid w:val="00DF75A6"/>
    <w:rsid w:val="00E04E69"/>
    <w:rsid w:val="00E05D2B"/>
    <w:rsid w:val="00E06364"/>
    <w:rsid w:val="00E1160B"/>
    <w:rsid w:val="00E150BA"/>
    <w:rsid w:val="00E20991"/>
    <w:rsid w:val="00E2190E"/>
    <w:rsid w:val="00E22AFD"/>
    <w:rsid w:val="00E23970"/>
    <w:rsid w:val="00E23C8E"/>
    <w:rsid w:val="00E350AD"/>
    <w:rsid w:val="00E376FD"/>
    <w:rsid w:val="00E4070B"/>
    <w:rsid w:val="00E43547"/>
    <w:rsid w:val="00E43C66"/>
    <w:rsid w:val="00E45696"/>
    <w:rsid w:val="00E47A4E"/>
    <w:rsid w:val="00E500A9"/>
    <w:rsid w:val="00E50953"/>
    <w:rsid w:val="00E547FB"/>
    <w:rsid w:val="00E563E4"/>
    <w:rsid w:val="00E61916"/>
    <w:rsid w:val="00E64C12"/>
    <w:rsid w:val="00E7761A"/>
    <w:rsid w:val="00E84A78"/>
    <w:rsid w:val="00E859DE"/>
    <w:rsid w:val="00E85FCB"/>
    <w:rsid w:val="00E86307"/>
    <w:rsid w:val="00E925A4"/>
    <w:rsid w:val="00E95BB4"/>
    <w:rsid w:val="00EA31F5"/>
    <w:rsid w:val="00EA6F2F"/>
    <w:rsid w:val="00EB3A6F"/>
    <w:rsid w:val="00EB53C2"/>
    <w:rsid w:val="00EB64DD"/>
    <w:rsid w:val="00ED15BA"/>
    <w:rsid w:val="00ED51A8"/>
    <w:rsid w:val="00EE01A6"/>
    <w:rsid w:val="00EE4277"/>
    <w:rsid w:val="00EF04BA"/>
    <w:rsid w:val="00EF097A"/>
    <w:rsid w:val="00EF5239"/>
    <w:rsid w:val="00EF5AEC"/>
    <w:rsid w:val="00F00BC2"/>
    <w:rsid w:val="00F04A52"/>
    <w:rsid w:val="00F06C47"/>
    <w:rsid w:val="00F13B8B"/>
    <w:rsid w:val="00F24364"/>
    <w:rsid w:val="00F24AFA"/>
    <w:rsid w:val="00F26BFC"/>
    <w:rsid w:val="00F33D47"/>
    <w:rsid w:val="00F34435"/>
    <w:rsid w:val="00F404A1"/>
    <w:rsid w:val="00F43424"/>
    <w:rsid w:val="00F44811"/>
    <w:rsid w:val="00F46258"/>
    <w:rsid w:val="00F561C4"/>
    <w:rsid w:val="00F60D8E"/>
    <w:rsid w:val="00F60E8C"/>
    <w:rsid w:val="00F62B6C"/>
    <w:rsid w:val="00F65752"/>
    <w:rsid w:val="00F7285B"/>
    <w:rsid w:val="00F81B30"/>
    <w:rsid w:val="00F94C2F"/>
    <w:rsid w:val="00F95912"/>
    <w:rsid w:val="00F97B52"/>
    <w:rsid w:val="00FA27AE"/>
    <w:rsid w:val="00FA3283"/>
    <w:rsid w:val="00FA6F08"/>
    <w:rsid w:val="00FB51AD"/>
    <w:rsid w:val="00FC6218"/>
    <w:rsid w:val="00FD026C"/>
    <w:rsid w:val="00FD065C"/>
    <w:rsid w:val="00FD2FBE"/>
    <w:rsid w:val="00FE0300"/>
    <w:rsid w:val="00FE46D9"/>
    <w:rsid w:val="00FF2538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4037"/>
  <w15:chartTrackingRefBased/>
  <w15:docId w15:val="{B6E64EB4-0404-4516-80D1-2A3E4EA9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DA4"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C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5C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A1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A1"/>
    <w:rPr>
      <w:lang w:val="ro-M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5D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5D3C"/>
    <w:rPr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05D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9B"/>
    <w:rPr>
      <w:rFonts w:ascii="Segoe UI" w:hAnsi="Segoe UI" w:cs="Segoe UI"/>
      <w:sz w:val="18"/>
      <w:szCs w:val="18"/>
      <w:lang w:val="ro-MD"/>
    </w:rPr>
  </w:style>
  <w:style w:type="paragraph" w:styleId="NoSpacing">
    <w:name w:val="No Spacing"/>
    <w:uiPriority w:val="1"/>
    <w:qFormat/>
    <w:rsid w:val="00CC4DD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aliases w:val="List Paragraph 1,List Paragraph1,Абзац списка1,strikethrough,standaard met opsomming,HotarirePunct1"/>
    <w:basedOn w:val="Normal"/>
    <w:link w:val="ListParagraphChar"/>
    <w:uiPriority w:val="34"/>
    <w:qFormat/>
    <w:rsid w:val="001A4F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character" w:customStyle="1" w:styleId="ListParagraphChar">
    <w:name w:val="List Paragraph Char"/>
    <w:aliases w:val="List Paragraph 1 Char,List Paragraph1 Char,Абзац списка1 Char,strikethrough Char,standaard met opsomming Char,HotarirePunct1 Char"/>
    <w:link w:val="ListParagraph"/>
    <w:uiPriority w:val="34"/>
    <w:locked/>
    <w:rsid w:val="001A4F0B"/>
    <w:rPr>
      <w:rFonts w:ascii="Calibri" w:eastAsia="Times New Roman" w:hAnsi="Calibri" w:cs="Times New Roman"/>
      <w:lang w:val="ro-RO"/>
    </w:rPr>
  </w:style>
  <w:style w:type="paragraph" w:customStyle="1" w:styleId="Listparagraf1">
    <w:name w:val="Listă paragraf1"/>
    <w:basedOn w:val="Normal"/>
    <w:rsid w:val="00C26439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509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9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953"/>
    <w:rPr>
      <w:sz w:val="20"/>
      <w:szCs w:val="20"/>
      <w:lang w:val="ro-M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953"/>
    <w:rPr>
      <w:b/>
      <w:bCs/>
      <w:sz w:val="20"/>
      <w:szCs w:val="20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BFC03-5509-40CE-AB29-AC6674CD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2021-06-12T18:34:00Z</cp:lastPrinted>
  <dcterms:created xsi:type="dcterms:W3CDTF">2021-07-17T15:04:00Z</dcterms:created>
  <dcterms:modified xsi:type="dcterms:W3CDTF">2021-07-17T18:59:00Z</dcterms:modified>
</cp:coreProperties>
</file>